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CE0424" w:rsidRDefault="00DA10F2" w:rsidP="00E35559">
      <w:pPr>
        <w:pStyle w:val="3GPPHeader"/>
        <w:spacing w:after="60"/>
        <w:rPr>
          <w:sz w:val="32"/>
          <w:szCs w:val="32"/>
          <w:highlight w:val="yellow"/>
        </w:rPr>
      </w:pPr>
      <w:r w:rsidRPr="00CE0424">
        <w:t>3GPP TSG-RAN WG</w:t>
      </w:r>
      <w:r w:rsidR="00442E14">
        <w:t>1</w:t>
      </w:r>
      <w:r w:rsidRPr="00CE0424">
        <w:t xml:space="preserve"> #</w:t>
      </w:r>
      <w:r w:rsidR="00442E14">
        <w:t>87</w:t>
      </w:r>
      <w:r w:rsidR="00E90E49" w:rsidRPr="00CE0424">
        <w:tab/>
      </w:r>
      <w:r w:rsidR="00442E14" w:rsidRPr="00442E14">
        <w:rPr>
          <w:szCs w:val="32"/>
        </w:rPr>
        <w:t>R1-1611124</w:t>
      </w:r>
    </w:p>
    <w:p w:rsidR="00DA10F2" w:rsidRDefault="00DA10F2" w:rsidP="00DA10F2">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rsidR="00E90E49" w:rsidRPr="00CE0424" w:rsidRDefault="00E90E49" w:rsidP="00357380">
      <w:pPr>
        <w:pStyle w:val="3GPPHeader"/>
      </w:pPr>
    </w:p>
    <w:p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442E14" w:rsidRPr="00442E14">
        <w:rPr>
          <w:sz w:val="22"/>
          <w:szCs w:val="22"/>
          <w:lang w:val="en-US"/>
        </w:rPr>
        <w:t>6.2.9.3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442E14" w:rsidRPr="00442E14">
        <w:rPr>
          <w:sz w:val="22"/>
          <w:szCs w:val="22"/>
        </w:rPr>
        <w:t>NB-IoT Paging on non-anchor PRBs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B3765">
        <w:rPr>
          <w:sz w:val="22"/>
          <w:szCs w:val="22"/>
        </w:rPr>
        <w:t xml:space="preserve">Discussion and </w:t>
      </w:r>
      <w:r w:rsidRPr="00982157">
        <w:rPr>
          <w:sz w:val="22"/>
          <w:szCs w:val="22"/>
        </w:rPr>
        <w:t>Decision</w:t>
      </w:r>
    </w:p>
    <w:p w:rsidR="00E90E49" w:rsidRPr="00CE0424" w:rsidRDefault="00E90E49" w:rsidP="00E90E49"/>
    <w:p w:rsidR="00E90E49" w:rsidRPr="00CE0424" w:rsidRDefault="00E90E49" w:rsidP="00CE0424">
      <w:pPr>
        <w:pStyle w:val="Heading1"/>
      </w:pPr>
      <w:r w:rsidRPr="00CE0424">
        <w:t>Introduction</w:t>
      </w:r>
    </w:p>
    <w:p w:rsidR="00982157" w:rsidRDefault="00982157" w:rsidP="00982157">
      <w:pPr>
        <w:pStyle w:val="BodyText"/>
      </w:pPr>
      <w:r>
        <w:t xml:space="preserve">In the approved work item (WI) on Rel-14 enhancements for NB-IoT </w:t>
      </w:r>
      <w:r>
        <w:fldChar w:fldCharType="begin"/>
      </w:r>
      <w:r>
        <w:instrText xml:space="preserve"> REF _Ref455494529 \n \h </w:instrText>
      </w:r>
      <w:r>
        <w:fldChar w:fldCharType="separate"/>
      </w:r>
      <w:r w:rsidR="00166823">
        <w:t>[1]</w:t>
      </w:r>
      <w:r>
        <w:fldChar w:fldCharType="end"/>
      </w:r>
      <w:r>
        <w:t xml:space="preserve"> one of the WI objectives is the following:</w:t>
      </w:r>
    </w:p>
    <w:p w:rsidR="00982157" w:rsidRPr="00A316F9" w:rsidRDefault="00982157" w:rsidP="00982157">
      <w:pPr>
        <w:pStyle w:val="ListParagraph"/>
        <w:ind w:left="0"/>
        <w:rPr>
          <w:rFonts w:ascii="Times New Roman" w:hAnsi="Times New Roman"/>
          <w:b/>
          <w:bCs/>
          <w:i/>
          <w:lang w:eastAsia="ja-JP"/>
        </w:rPr>
      </w:pPr>
      <w:r w:rsidRPr="00A316F9">
        <w:rPr>
          <w:rFonts w:ascii="Times New Roman" w:hAnsi="Times New Roman"/>
          <w:b/>
          <w:bCs/>
          <w:i/>
          <w:u w:val="single"/>
          <w:lang w:eastAsia="ja-JP"/>
        </w:rPr>
        <w:t>Non- Anchor PRB enhancements</w:t>
      </w:r>
    </w:p>
    <w:p w:rsidR="00982157" w:rsidRPr="00A316F9" w:rsidRDefault="00982157" w:rsidP="00982157">
      <w:pPr>
        <w:pStyle w:val="ListParagraph"/>
        <w:ind w:left="0"/>
        <w:rPr>
          <w:rFonts w:ascii="Times New Roman" w:hAnsi="Times New Roman"/>
          <w:b/>
          <w:bCs/>
          <w:i/>
          <w:lang w:eastAsia="ja-JP"/>
        </w:rPr>
      </w:pPr>
    </w:p>
    <w:p w:rsidR="00982157" w:rsidRPr="00A316F9" w:rsidRDefault="00982157" w:rsidP="00982157">
      <w:pPr>
        <w:numPr>
          <w:ilvl w:val="0"/>
          <w:numId w:val="14"/>
        </w:numPr>
        <w:adjustRightInd/>
        <w:spacing w:after="0"/>
        <w:jc w:val="left"/>
        <w:textAlignment w:val="auto"/>
        <w:rPr>
          <w:i/>
          <w:lang w:val="en-US"/>
        </w:rPr>
      </w:pPr>
      <w:r w:rsidRPr="00A316F9">
        <w:rPr>
          <w:i/>
          <w:lang w:val="en-US"/>
        </w:rPr>
        <w:t xml:space="preserve">Support transmission of NPRACH on a non-anchor NB-IoT PRB [RAN2,RAN4] </w:t>
      </w:r>
    </w:p>
    <w:p w:rsidR="00982157" w:rsidRPr="00A316F9" w:rsidRDefault="00982157" w:rsidP="00982157">
      <w:pPr>
        <w:numPr>
          <w:ilvl w:val="0"/>
          <w:numId w:val="14"/>
        </w:numPr>
        <w:adjustRightInd/>
        <w:spacing w:after="0"/>
        <w:jc w:val="left"/>
        <w:textAlignment w:val="auto"/>
        <w:rPr>
          <w:i/>
          <w:lang w:val="en-US"/>
        </w:rPr>
      </w:pPr>
      <w:r w:rsidRPr="00A316F9">
        <w:rPr>
          <w:i/>
          <w:lang w:val="en-US"/>
        </w:rPr>
        <w:t>Support transmission of paging on a non-anchor NB-IoT PRB [RAN2, RAN1,RAN3]</w:t>
      </w:r>
    </w:p>
    <w:p w:rsidR="00982157" w:rsidRPr="00A316F9" w:rsidRDefault="00982157" w:rsidP="00982157">
      <w:pPr>
        <w:pStyle w:val="BodyText"/>
        <w:rPr>
          <w:rFonts w:eastAsia="PMingLiU"/>
          <w:b/>
          <w:lang w:eastAsia="zh-TW"/>
        </w:rPr>
      </w:pPr>
      <w:r>
        <w:t xml:space="preserve"> </w:t>
      </w:r>
    </w:p>
    <w:p w:rsidR="00C376B9" w:rsidRDefault="001B3765" w:rsidP="00CE0424">
      <w:pPr>
        <w:pStyle w:val="BodyText"/>
      </w:pPr>
      <w:r>
        <w:t>In the RAN2</w:t>
      </w:r>
      <w:r w:rsidRPr="005B3D33">
        <w:t>#95</w:t>
      </w:r>
      <w:r>
        <w:rPr>
          <w:rFonts w:cs="Arial"/>
        </w:rPr>
        <w:t xml:space="preserve">bis, the followings </w:t>
      </w:r>
      <w:r>
        <w:t>have been agreed</w:t>
      </w:r>
      <w:r w:rsidR="00C376B9">
        <w:t xml:space="preserve"> for paging </w:t>
      </w:r>
      <w:r w:rsidR="00385227">
        <w:fldChar w:fldCharType="begin"/>
      </w:r>
      <w:r w:rsidR="00385227">
        <w:instrText xml:space="preserve"> REF _Ref461528842 \n \h </w:instrText>
      </w:r>
      <w:r w:rsidR="00385227">
        <w:fldChar w:fldCharType="separate"/>
      </w:r>
      <w:r w:rsidR="00166823">
        <w:t>[2]</w:t>
      </w:r>
      <w:r w:rsidR="00385227">
        <w:fldChar w:fldCharType="end"/>
      </w:r>
      <w:r w:rsidR="00F869C7">
        <w:t>:</w:t>
      </w:r>
    </w:p>
    <w:p w:rsidR="00637690" w:rsidRPr="00823626" w:rsidRDefault="00823626" w:rsidP="00823626">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The DRX cycle (defaultPagingCycle) is common for all carriers configured for paging.</w:t>
      </w:r>
    </w:p>
    <w:p w:rsidR="00637690" w:rsidRPr="00823626" w:rsidRDefault="00823626" w:rsidP="00823626">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The number of NPDCCH repetitions (npdcch-NumRepetitionPaging) is configured per carrier.</w:t>
      </w:r>
    </w:p>
    <w:p w:rsidR="00637690" w:rsidRPr="00823626" w:rsidRDefault="00823626" w:rsidP="00823626">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Nb is common for all paging carriers.</w:t>
      </w:r>
    </w:p>
    <w:p w:rsidR="00637690" w:rsidRPr="00823626" w:rsidRDefault="00823626" w:rsidP="00823626">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Uneven paging load distribution between anchor and non-anchor carriers is supported. Weighted distribution between all carriers (Option d)</w:t>
      </w:r>
    </w:p>
    <w:p w:rsidR="00637690" w:rsidRPr="00823626" w:rsidRDefault="00823626" w:rsidP="00823626">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CE level based carrier selection (i.e. where the UE selects paging carrier based on its current CE level) is not supported.</w:t>
      </w:r>
    </w:p>
    <w:p w:rsidR="00823626" w:rsidRPr="00C376B9" w:rsidRDefault="00823626" w:rsidP="00823626">
      <w:pPr>
        <w:overflowPunct/>
        <w:autoSpaceDE/>
        <w:autoSpaceDN/>
        <w:adjustRightInd/>
        <w:spacing w:before="60" w:after="0"/>
        <w:ind w:left="360"/>
        <w:jc w:val="left"/>
        <w:textAlignment w:val="auto"/>
        <w:rPr>
          <w:rFonts w:eastAsia="MS Mincho"/>
          <w:b/>
          <w:szCs w:val="24"/>
          <w:lang w:eastAsia="zh-TW"/>
        </w:rPr>
      </w:pPr>
    </w:p>
    <w:p w:rsidR="00D3005B" w:rsidRPr="00CE0424" w:rsidRDefault="00EC5FD6" w:rsidP="00CE0424">
      <w:pPr>
        <w:pStyle w:val="BodyText"/>
      </w:pPr>
      <w:r>
        <w:t>T</w:t>
      </w:r>
      <w:r w:rsidR="00982157">
        <w:t xml:space="preserve">his contribution </w:t>
      </w:r>
      <w:r w:rsidR="002A1419">
        <w:t>will discuss the</w:t>
      </w:r>
      <w:r>
        <w:t xml:space="preserve"> remaining</w:t>
      </w:r>
      <w:r w:rsidR="002A1419">
        <w:t xml:space="preserve"> </w:t>
      </w:r>
      <w:r w:rsidR="00FF0001">
        <w:t xml:space="preserve">open issues </w:t>
      </w:r>
      <w:r w:rsidR="00B17059">
        <w:t xml:space="preserve">from RAN1 perspective on </w:t>
      </w:r>
      <w:r w:rsidR="00982157">
        <w:t xml:space="preserve">how to support paging on non-anchor </w:t>
      </w:r>
      <w:r w:rsidR="00B17059">
        <w:t>carriers</w:t>
      </w:r>
      <w:r w:rsidR="00982157">
        <w:t>.</w:t>
      </w:r>
    </w:p>
    <w:p w:rsidR="002D3137" w:rsidRDefault="004000E8" w:rsidP="002D3137">
      <w:pPr>
        <w:pStyle w:val="Heading1"/>
      </w:pPr>
      <w:bookmarkStart w:id="0" w:name="_Ref178064866"/>
      <w:r w:rsidRPr="00CE0424">
        <w:t>Discussion</w:t>
      </w:r>
      <w:bookmarkEnd w:id="0"/>
    </w:p>
    <w:p w:rsidR="00490F0D" w:rsidRPr="00490F0D" w:rsidRDefault="00490F0D" w:rsidP="00490F0D">
      <w:pPr>
        <w:pStyle w:val="Heading2"/>
      </w:pPr>
      <w:r w:rsidRPr="00490F0D">
        <w:t>Capability indication</w:t>
      </w:r>
    </w:p>
    <w:p w:rsidR="00490F0D" w:rsidRDefault="00490F0D" w:rsidP="00490F0D">
      <w:r>
        <w:t xml:space="preserve">In order for the eNB to know whether it should page a UE on the anchor carrier (Rel-13 UE) or possibly on a non-anchor carrier (Rel-14 UE) the following agreement </w:t>
      </w:r>
      <w:r w:rsidR="00CC2C3D">
        <w:t>has been</w:t>
      </w:r>
      <w:r>
        <w:t xml:space="preserve"> made</w:t>
      </w:r>
      <w:r w:rsidR="00AC7E97">
        <w:t xml:space="preserve"> </w:t>
      </w:r>
      <w:r w:rsidR="00DA31A3">
        <w:fldChar w:fldCharType="begin"/>
      </w:r>
      <w:r w:rsidR="00DA31A3">
        <w:instrText xml:space="preserve"> REF _Ref465116991 \r \h </w:instrText>
      </w:r>
      <w:r w:rsidR="00DA31A3">
        <w:fldChar w:fldCharType="separate"/>
      </w:r>
      <w:r w:rsidR="00166823">
        <w:t>[3]</w:t>
      </w:r>
      <w:r w:rsidR="00DA31A3">
        <w:fldChar w:fldCharType="end"/>
      </w:r>
      <w:r>
        <w:t>:</w:t>
      </w:r>
    </w:p>
    <w:p w:rsidR="00490F0D" w:rsidRPr="00C376B9" w:rsidRDefault="00490F0D" w:rsidP="00490F0D">
      <w:pPr>
        <w:numPr>
          <w:ilvl w:val="0"/>
          <w:numId w:val="19"/>
        </w:numPr>
        <w:overflowPunct/>
        <w:autoSpaceDE/>
        <w:autoSpaceDN/>
        <w:adjustRightInd/>
        <w:spacing w:before="60" w:after="0"/>
        <w:jc w:val="left"/>
        <w:textAlignment w:val="auto"/>
        <w:rPr>
          <w:rFonts w:eastAsia="MS Mincho"/>
          <w:b/>
          <w:szCs w:val="24"/>
          <w:lang w:eastAsia="zh-TW"/>
        </w:rPr>
      </w:pPr>
      <w:r w:rsidRPr="00C376B9">
        <w:rPr>
          <w:rFonts w:eastAsia="MS Mincho"/>
          <w:b/>
          <w:szCs w:val="24"/>
          <w:lang w:eastAsia="zh-TW"/>
        </w:rPr>
        <w:t xml:space="preserve">In order for the eNB to know if a UE can be paged on a non-anchor carrier some information needs to be provided from the MME as part of the paging message. </w:t>
      </w:r>
    </w:p>
    <w:p w:rsidR="00490F0D" w:rsidRDefault="00490F0D" w:rsidP="00490F0D"/>
    <w:p w:rsidR="00BF5460" w:rsidRPr="003D11E1" w:rsidRDefault="00B17059" w:rsidP="00490F0D">
      <w:r>
        <w:t>From RAN1 perspective, since multi-carrier operation is supported since Rel-13, there is no foreseeable impact to have all the Rel-14 NB-IoT UEs to monitoring paging on the non-anchor carriers. However, w</w:t>
      </w:r>
      <w:r w:rsidR="00490F0D">
        <w:t xml:space="preserve">hat remains to be determined </w:t>
      </w:r>
      <w:r w:rsidR="002A562A">
        <w:t>is the format of this indication</w:t>
      </w:r>
      <w:r w:rsidR="003D11E1">
        <w:t xml:space="preserve"> in the paging message from MME to eNB</w:t>
      </w:r>
      <w:r w:rsidR="002A562A">
        <w:t xml:space="preserve">. </w:t>
      </w:r>
      <w:r>
        <w:t>T</w:t>
      </w:r>
      <w:r w:rsidR="00B717EA">
        <w:t xml:space="preserve">here </w:t>
      </w:r>
      <w:r w:rsidR="003D11E1">
        <w:t xml:space="preserve">will </w:t>
      </w:r>
      <w:r w:rsidR="00B717EA">
        <w:t xml:space="preserve">only be </w:t>
      </w:r>
      <w:r w:rsidR="003D11E1">
        <w:t xml:space="preserve">significant </w:t>
      </w:r>
      <w:r w:rsidR="00B717EA">
        <w:t>gains from distributing the paging load also over non-anchor carriers if it is supported by a majority of the UEs (and additionally there is no associated compl</w:t>
      </w:r>
      <w:r>
        <w:t xml:space="preserve">exity increase for the UEs). However, we also understand that </w:t>
      </w:r>
      <w:r w:rsidR="00BF5460">
        <w:t xml:space="preserve">it can be </w:t>
      </w:r>
      <w:r w:rsidR="00C76C85">
        <w:t>challenging and restrictive to have the feature mandatory</w:t>
      </w:r>
      <w:r w:rsidR="00BF5460">
        <w:t xml:space="preserve"> and instead having it as a </w:t>
      </w:r>
      <w:r w:rsidR="00BF5460">
        <w:lastRenderedPageBreak/>
        <w:t xml:space="preserve">UE capability would </w:t>
      </w:r>
      <w:r w:rsidR="002821B1">
        <w:t>relax</w:t>
      </w:r>
      <w:r w:rsidR="00BF5460">
        <w:t xml:space="preserve"> implementation and testing.</w:t>
      </w:r>
      <w:r w:rsidR="003D11E1">
        <w:rPr>
          <w:i/>
        </w:rPr>
        <w:t xml:space="preserve"> </w:t>
      </w:r>
      <w:r w:rsidR="00EF5B35">
        <w:t xml:space="preserve">As </w:t>
      </w:r>
      <w:r>
        <w:t>an</w:t>
      </w:r>
      <w:r w:rsidR="00EF5B35">
        <w:t xml:space="preserve"> alternative the non-anchor paging feature could be mandatory but an IOT-bit introduced such that it would not have to be implemented immediately</w:t>
      </w:r>
      <w:r w:rsidR="003D11E1">
        <w:t>.</w:t>
      </w:r>
      <w:r w:rsidR="00CC7CC5">
        <w:t xml:space="preserve"> </w:t>
      </w:r>
    </w:p>
    <w:p w:rsidR="008E47AB" w:rsidRPr="00B17059" w:rsidRDefault="005533EE" w:rsidP="008E47AB">
      <w:pPr>
        <w:pStyle w:val="Proposal"/>
        <w:rPr>
          <w:rFonts w:ascii="Times New Roman" w:hAnsi="Times New Roman"/>
          <w:i/>
        </w:rPr>
      </w:pPr>
      <w:bookmarkStart w:id="1" w:name="_Toc463036477"/>
      <w:bookmarkStart w:id="2" w:name="_Toc463037273"/>
      <w:bookmarkStart w:id="3" w:name="_Toc465259650"/>
      <w:bookmarkStart w:id="4" w:name="_Toc465433035"/>
      <w:bookmarkStart w:id="5" w:name="_Toc465672378"/>
      <w:bookmarkStart w:id="6" w:name="_Toc465675385"/>
      <w:bookmarkStart w:id="7" w:name="_Toc465675614"/>
      <w:bookmarkStart w:id="8" w:name="_Toc465675656"/>
      <w:bookmarkStart w:id="9" w:name="_Toc465751897"/>
      <w:r w:rsidRPr="00B17059">
        <w:rPr>
          <w:rFonts w:ascii="Times New Roman" w:hAnsi="Times New Roman"/>
          <w:i/>
        </w:rPr>
        <w:t>A</w:t>
      </w:r>
      <w:r w:rsidR="008E47AB" w:rsidRPr="00B17059">
        <w:rPr>
          <w:rFonts w:ascii="Times New Roman" w:hAnsi="Times New Roman"/>
          <w:i/>
        </w:rPr>
        <w:t>n IOT capability bit for the UE capability to be paged on a non-anchor carrier</w:t>
      </w:r>
      <w:bookmarkEnd w:id="1"/>
      <w:bookmarkEnd w:id="2"/>
      <w:r w:rsidR="00B17059" w:rsidRPr="00B17059">
        <w:rPr>
          <w:rFonts w:ascii="Times New Roman" w:hAnsi="Times New Roman"/>
          <w:i/>
        </w:rPr>
        <w:t xml:space="preserve"> can be introduced</w:t>
      </w:r>
      <w:r w:rsidRPr="00B17059">
        <w:rPr>
          <w:rFonts w:ascii="Times New Roman" w:hAnsi="Times New Roman"/>
          <w:i/>
        </w:rPr>
        <w:t>.</w:t>
      </w:r>
      <w:bookmarkEnd w:id="3"/>
      <w:bookmarkEnd w:id="4"/>
      <w:bookmarkEnd w:id="5"/>
      <w:bookmarkEnd w:id="6"/>
      <w:bookmarkEnd w:id="7"/>
      <w:bookmarkEnd w:id="8"/>
      <w:bookmarkEnd w:id="9"/>
      <w:r w:rsidRPr="00B17059">
        <w:rPr>
          <w:rFonts w:ascii="Times New Roman" w:hAnsi="Times New Roman"/>
          <w:i/>
        </w:rPr>
        <w:t xml:space="preserve"> </w:t>
      </w:r>
    </w:p>
    <w:p w:rsidR="00E1580A" w:rsidRDefault="001837E2" w:rsidP="00E1580A">
      <w:pPr>
        <w:pStyle w:val="Heading2"/>
      </w:pPr>
      <w:r>
        <w:t>Paging</w:t>
      </w:r>
      <w:r w:rsidR="00E1580A">
        <w:t xml:space="preserve"> carrier </w:t>
      </w:r>
      <w:r>
        <w:t>re-</w:t>
      </w:r>
      <w:r w:rsidR="00E1580A">
        <w:t>selection</w:t>
      </w:r>
    </w:p>
    <w:p w:rsidR="00E1580A" w:rsidRDefault="00823B51" w:rsidP="00E1580A">
      <w:r>
        <w:t>Since it is not clear to eNB in which carrier a UE would monitor paging it has been agree</w:t>
      </w:r>
      <w:r w:rsidR="00DD5324">
        <w:t>d</w:t>
      </w:r>
      <w:r w:rsidR="00EF7921">
        <w:t xml:space="preserve"> in RAN2 that</w:t>
      </w:r>
      <w:r>
        <w:t xml:space="preserve"> </w:t>
      </w:r>
      <w:r>
        <w:fldChar w:fldCharType="begin"/>
      </w:r>
      <w:r>
        <w:instrText xml:space="preserve"> REF _Ref461528842 \n \h </w:instrText>
      </w:r>
      <w:r>
        <w:fldChar w:fldCharType="separate"/>
      </w:r>
      <w:r w:rsidR="00166823">
        <w:t>[2]</w:t>
      </w:r>
      <w:r>
        <w:fldChar w:fldCharType="end"/>
      </w:r>
      <w:r>
        <w:t>:</w:t>
      </w:r>
    </w:p>
    <w:p w:rsidR="00823B51" w:rsidRPr="00823626" w:rsidRDefault="00823B51" w:rsidP="00823B51">
      <w:pPr>
        <w:numPr>
          <w:ilvl w:val="0"/>
          <w:numId w:val="19"/>
        </w:numPr>
        <w:overflowPunct/>
        <w:autoSpaceDE/>
        <w:autoSpaceDN/>
        <w:adjustRightInd/>
        <w:spacing w:before="60" w:after="0"/>
        <w:jc w:val="left"/>
        <w:textAlignment w:val="auto"/>
        <w:rPr>
          <w:rFonts w:eastAsia="MS Mincho"/>
          <w:b/>
          <w:szCs w:val="24"/>
          <w:lang w:val="en-US" w:eastAsia="zh-TW"/>
        </w:rPr>
      </w:pPr>
      <w:r w:rsidRPr="00823626">
        <w:rPr>
          <w:rFonts w:eastAsia="MS Mincho"/>
          <w:b/>
          <w:szCs w:val="24"/>
          <w:lang w:val="en-US" w:eastAsia="zh-TW"/>
        </w:rPr>
        <w:t>CE level based carrier selection (i.e. where the UE selects paging carrier based on its current CE level) is not supported.</w:t>
      </w:r>
    </w:p>
    <w:p w:rsidR="00823B51" w:rsidRDefault="00823B51" w:rsidP="00E1580A">
      <w:pPr>
        <w:rPr>
          <w:lang w:val="en-US"/>
        </w:rPr>
      </w:pPr>
    </w:p>
    <w:p w:rsidR="008F3B28" w:rsidRDefault="004D2BED" w:rsidP="00E1580A">
      <w:r>
        <w:rPr>
          <w:lang w:val="en-US"/>
        </w:rPr>
        <w:t>However, from network perspective it could be of interest to move UEs which are in high CE-levels to monitor paging in another carrier</w:t>
      </w:r>
      <w:r w:rsidR="00C74CF1">
        <w:rPr>
          <w:lang w:val="en-US"/>
        </w:rPr>
        <w:t>, i</w:t>
      </w:r>
      <w:r>
        <w:rPr>
          <w:lang w:val="en-US"/>
        </w:rPr>
        <w:t>.e. to move them to a DL power boosted carrier, or to collect these UEs in one carrier in order to better multiplex paging messages, etc.</w:t>
      </w:r>
      <w:r w:rsidR="00695ECB">
        <w:rPr>
          <w:lang w:val="en-US"/>
        </w:rPr>
        <w:t xml:space="preserve"> From a UE perspective it could also be of interest to be moved to a more </w:t>
      </w:r>
      <w:r w:rsidR="00DD5324">
        <w:rPr>
          <w:lang w:val="en-US"/>
        </w:rPr>
        <w:t>favorable</w:t>
      </w:r>
      <w:r w:rsidR="00695ECB">
        <w:rPr>
          <w:lang w:val="en-US"/>
        </w:rPr>
        <w:t xml:space="preserve"> </w:t>
      </w:r>
      <w:r w:rsidR="00BA68A4">
        <w:rPr>
          <w:lang w:val="en-US"/>
        </w:rPr>
        <w:t xml:space="preserve">carrier </w:t>
      </w:r>
      <w:r w:rsidR="00695ECB">
        <w:rPr>
          <w:lang w:val="en-US"/>
        </w:rPr>
        <w:t>(e.g. power boosted</w:t>
      </w:r>
      <w:r w:rsidR="00C8666B">
        <w:rPr>
          <w:lang w:val="en-US"/>
        </w:rPr>
        <w:t xml:space="preserve"> carrier</w:t>
      </w:r>
      <w:r w:rsidR="003438E5">
        <w:rPr>
          <w:lang w:val="en-US"/>
        </w:rPr>
        <w:t xml:space="preserve">, or </w:t>
      </w:r>
      <w:r w:rsidR="00C8666B">
        <w:rPr>
          <w:lang w:val="en-US"/>
        </w:rPr>
        <w:t xml:space="preserve">a better carrier </w:t>
      </w:r>
      <w:r w:rsidR="003438E5">
        <w:rPr>
          <w:lang w:val="en-US"/>
        </w:rPr>
        <w:t xml:space="preserve">when stuck in constant </w:t>
      </w:r>
      <w:r w:rsidR="00BA68A4">
        <w:rPr>
          <w:lang w:val="en-US"/>
        </w:rPr>
        <w:t xml:space="preserve">fading </w:t>
      </w:r>
      <w:r w:rsidR="003438E5">
        <w:rPr>
          <w:lang w:val="en-US"/>
        </w:rPr>
        <w:t>dip</w:t>
      </w:r>
      <w:r w:rsidR="00695ECB">
        <w:rPr>
          <w:lang w:val="en-US"/>
        </w:rPr>
        <w:t>)</w:t>
      </w:r>
      <w:r w:rsidR="00BA68A4">
        <w:rPr>
          <w:lang w:val="en-US"/>
        </w:rPr>
        <w:t xml:space="preserve"> to decrease the number of repetitions for NPDCCH and NPDSCH (see next section).</w:t>
      </w:r>
      <w:r w:rsidR="006F2F22">
        <w:rPr>
          <w:lang w:val="en-US"/>
        </w:rPr>
        <w:t xml:space="preserve"> </w:t>
      </w:r>
      <w:r w:rsidR="006F2F22">
        <w:t>This could</w:t>
      </w:r>
      <w:r w:rsidR="00E1580A">
        <w:t xml:space="preserve"> be achieved by dedicated RRC re-configuration. That is, UEs are assigned </w:t>
      </w:r>
      <w:r w:rsidR="006F2F22">
        <w:t>to</w:t>
      </w:r>
      <w:r w:rsidR="00E1580A">
        <w:t xml:space="preserve"> paging carrier based on UE_ID upon entering the cell</w:t>
      </w:r>
      <w:r w:rsidR="006F2F22">
        <w:t>,</w:t>
      </w:r>
      <w:r w:rsidR="00E1580A">
        <w:t xml:space="preserve"> but later</w:t>
      </w:r>
      <w:r w:rsidR="006F2F22">
        <w:t xml:space="preserve"> individual UEs can</w:t>
      </w:r>
      <w:r w:rsidR="00E1580A">
        <w:t xml:space="preserve"> be re-configured to another paging carrier by the eNB. This could for example be in Msg4 or upon RRC Connection Release (in a manner similar to re-direct). </w:t>
      </w:r>
    </w:p>
    <w:p w:rsidR="008F3B28" w:rsidRPr="00EF7921" w:rsidRDefault="00EF7921" w:rsidP="008F3B28">
      <w:pPr>
        <w:pStyle w:val="Proposal"/>
        <w:rPr>
          <w:rFonts w:ascii="Times New Roman" w:hAnsi="Times New Roman"/>
          <w:i/>
        </w:rPr>
      </w:pPr>
      <w:bookmarkStart w:id="10" w:name="_Toc462652856"/>
      <w:bookmarkStart w:id="11" w:name="_Toc462652874"/>
      <w:bookmarkStart w:id="12" w:name="_Toc462652918"/>
      <w:bookmarkStart w:id="13" w:name="_Toc462654808"/>
      <w:bookmarkStart w:id="14" w:name="_Toc462957017"/>
      <w:bookmarkStart w:id="15" w:name="_Toc462959660"/>
      <w:bookmarkStart w:id="16" w:name="_Toc463036480"/>
      <w:bookmarkStart w:id="17" w:name="_Toc463037276"/>
      <w:bookmarkStart w:id="18" w:name="_Toc465259654"/>
      <w:bookmarkStart w:id="19" w:name="_Toc465433039"/>
      <w:bookmarkStart w:id="20" w:name="_Toc465672381"/>
      <w:bookmarkStart w:id="21" w:name="_Toc465675388"/>
      <w:bookmarkStart w:id="22" w:name="_Toc465675617"/>
      <w:bookmarkStart w:id="23" w:name="_Toc465675659"/>
      <w:bookmarkStart w:id="24" w:name="_Toc465751900"/>
      <w:r w:rsidRPr="00EF7921">
        <w:rPr>
          <w:rFonts w:ascii="Times New Roman" w:hAnsi="Times New Roman"/>
          <w:i/>
        </w:rPr>
        <w:t>Send LS to RAN2 to suggest that</w:t>
      </w:r>
      <w:r w:rsidR="008F3B28" w:rsidRPr="00EF7921">
        <w:rPr>
          <w:rFonts w:ascii="Times New Roman" w:hAnsi="Times New Roman"/>
          <w:i/>
        </w:rPr>
        <w:t xml:space="preserve"> RRC configuration is introduced to allow the eNB to assign a UE to another paging carrier than that selected based on UE_ID.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8B428C" w:rsidRDefault="00184394" w:rsidP="00E1580A">
      <w:r>
        <w:t>The dedicated paging carrier w</w:t>
      </w:r>
      <w:r w:rsidR="00E1580A">
        <w:t xml:space="preserve">ould </w:t>
      </w:r>
      <w:r>
        <w:t xml:space="preserve">reasonably </w:t>
      </w:r>
      <w:r w:rsidR="00E1580A">
        <w:t xml:space="preserve">be </w:t>
      </w:r>
      <w:r w:rsidR="001D65A7">
        <w:t xml:space="preserve">used only </w:t>
      </w:r>
      <w:r w:rsidR="00E1580A">
        <w:t>in the same cell and upon cell re-selection the UE would again select a paging carrier based on UE_ID.</w:t>
      </w:r>
      <w:r w:rsidR="001D65A7">
        <w:t xml:space="preserve"> The dedicated paging carrier would be valid until the subsequent RRC Connection Setup, independent of whether it is done in the same or another cell</w:t>
      </w:r>
      <w:r w:rsidR="0075001B">
        <w:t>.</w:t>
      </w:r>
      <w:r w:rsidR="001D65A7">
        <w:t xml:space="preserve"> This will ensure that there is never any mismatch between the paging carrier monitored by the UE and the corresponding carrier stored in the MME.</w:t>
      </w:r>
      <w:r w:rsidR="0075001B">
        <w:t xml:space="preserve"> </w:t>
      </w:r>
      <w:r w:rsidR="001D65A7">
        <w:t>The MME would store the dedicated paging carrier for this specific cell, similar to how the last known CE-level is stored and appended in the paging message. T</w:t>
      </w:r>
      <w:r w:rsidR="0075001B">
        <w:t>he eNB would e.g. upon every release indicate which carrier the UE should monitor paging in until its next RRC Connected session (this is needed to avoid paging carrier mismatch if the UE leaves the cell and later returns, at least if the MME should not be required to store the paging carrier for several cells for a single UE).</w:t>
      </w:r>
    </w:p>
    <w:p w:rsidR="008F3B28" w:rsidRPr="008B428C" w:rsidRDefault="008F3B28" w:rsidP="00E1580A">
      <w:r>
        <w:t xml:space="preserve">The RRC configuration of paging carrier would further give </w:t>
      </w:r>
      <w:r w:rsidRPr="008F3B28">
        <w:t>full network control</w:t>
      </w:r>
      <w:r>
        <w:t xml:space="preserve"> and make multi-PRB more future proof, i.e. </w:t>
      </w:r>
      <w:r w:rsidRPr="008F3B28">
        <w:t>if paging distribution needs to be done on other basis than CE-level</w:t>
      </w:r>
      <w:r>
        <w:t xml:space="preserve"> like</w:t>
      </w:r>
      <w:r w:rsidRPr="008F3B28">
        <w:t xml:space="preserve"> futur</w:t>
      </w:r>
      <w:r>
        <w:t>e needs or unforeseen use-cases</w:t>
      </w:r>
      <w:r w:rsidRPr="008F3B28">
        <w:t>.</w:t>
      </w:r>
    </w:p>
    <w:p w:rsidR="008941D0" w:rsidRDefault="008941D0" w:rsidP="008941D0">
      <w:pPr>
        <w:pStyle w:val="Heading2"/>
      </w:pPr>
      <w:r>
        <w:t xml:space="preserve">UE </w:t>
      </w:r>
      <w:r w:rsidR="00CF761B">
        <w:t xml:space="preserve">Idle mode measurement </w:t>
      </w:r>
    </w:p>
    <w:p w:rsidR="00CF761B" w:rsidRDefault="00CF761B" w:rsidP="00CF761B">
      <w:r>
        <w:t xml:space="preserve">For Rel-13 UEs, since the non-anchor information is only provided via RRC setup, all the Rel-13 UEs would not be able to monitor the non-anchor carriers in RRC idle mode. It is beneficial to have the same UE behaviour for the Rel-14 UEs. In this way, the network optimization done based on the Rel-13 network assumption can be directly applied when introducing Rel-14 UEs to the system. </w:t>
      </w:r>
    </w:p>
    <w:p w:rsidR="008F060D" w:rsidRDefault="008F060D" w:rsidP="008F060D">
      <w:pPr>
        <w:ind w:left="1695" w:hanging="1695"/>
        <w:rPr>
          <w:rFonts w:ascii="Times New Roman" w:hAnsi="Times New Roman"/>
          <w:b/>
          <w:bCs/>
          <w:i/>
          <w:lang w:val="en-US"/>
        </w:rPr>
      </w:pPr>
      <w:r w:rsidRPr="008F060D">
        <w:rPr>
          <w:rFonts w:ascii="Times New Roman" w:hAnsi="Times New Roman"/>
          <w:b/>
          <w:bCs/>
          <w:i/>
          <w:lang w:val="en-US"/>
        </w:rPr>
        <w:t>Observation 1</w:t>
      </w:r>
      <w:r w:rsidRPr="008F060D">
        <w:rPr>
          <w:rFonts w:ascii="Times New Roman" w:hAnsi="Times New Roman"/>
          <w:b/>
          <w:bCs/>
          <w:i/>
          <w:lang w:val="en-US"/>
        </w:rPr>
        <w:tab/>
        <w:t xml:space="preserve">From the network point of view, it is beneficial to have a similar UE </w:t>
      </w:r>
      <w:r w:rsidR="00166823" w:rsidRPr="008F060D">
        <w:rPr>
          <w:rFonts w:ascii="Times New Roman" w:hAnsi="Times New Roman"/>
          <w:b/>
          <w:bCs/>
          <w:i/>
          <w:lang w:val="en-US"/>
        </w:rPr>
        <w:t>behavior</w:t>
      </w:r>
      <w:r w:rsidRPr="008F060D">
        <w:rPr>
          <w:rFonts w:ascii="Times New Roman" w:hAnsi="Times New Roman"/>
          <w:b/>
          <w:bCs/>
          <w:i/>
          <w:lang w:val="en-US"/>
        </w:rPr>
        <w:t xml:space="preserve"> of Rel-13 and Rel-14. </w:t>
      </w:r>
    </w:p>
    <w:p w:rsidR="004424D9" w:rsidRDefault="004424D9" w:rsidP="00CF761B">
      <w:r>
        <w:t>Furthermore, s</w:t>
      </w:r>
      <w:r w:rsidR="00CF761B">
        <w:t>ince the NB-IoT anchor carrier for the inband operation is power boosted, it offers better coverage than the non-anchor carriers. Therefore,</w:t>
      </w:r>
      <w:r>
        <w:t xml:space="preserve"> if a UE’s paging occasion (PO) in on a non-anchor carrier, it</w:t>
      </w:r>
      <w:r w:rsidR="00CF761B">
        <w:t xml:space="preserve"> is preferred that </w:t>
      </w:r>
      <w:r>
        <w:t>a</w:t>
      </w:r>
      <w:r w:rsidR="00CF761B">
        <w:t xml:space="preserve"> UE can do the measurement on anchor carriers </w:t>
      </w:r>
      <w:r>
        <w:t>to</w:t>
      </w:r>
      <w:r w:rsidR="00CF761B">
        <w:t xml:space="preserve"> obtain frequency and timing</w:t>
      </w:r>
      <w:r>
        <w:t xml:space="preserve"> sync when it wakes up from DRX or eDRX, and then switch to non-anchor carriers to monitor its PO. Not only the UE can gain frequency and timing sync much quicker from anchor carriers, but also helps the UE to save its battery. </w:t>
      </w:r>
    </w:p>
    <w:p w:rsidR="008F060D" w:rsidRDefault="008F060D" w:rsidP="00CF761B">
      <w:r>
        <w:t xml:space="preserve">Moreover, from previous studies, the re-tuning time is around 2 symbols for the low cost eMTC UEs. Due to the low cost of NB-IoT UEs, </w:t>
      </w:r>
      <w:r w:rsidR="00721371">
        <w:t xml:space="preserve">the re-tuning time can be longer. From the Rel-13 NB-IoT studies, the understanding is for a half-duplex NB-IoT UE, 3 ms is needed between UL transmission to DL reception. And therefore, the expected re-tuning time from monitoring one DL carrier to another DL carrier should be much smaller. </w:t>
      </w:r>
      <w:r w:rsidR="00F031AB">
        <w:t xml:space="preserve">And since the UE always need to wake up earlier before it’s PO to gain frequency and time synchronization, monitoring the anchor carrier would not result in increasing of UE complexity nor </w:t>
      </w:r>
      <w:r w:rsidR="0002260E">
        <w:t xml:space="preserve">power consumption. </w:t>
      </w:r>
    </w:p>
    <w:p w:rsidR="00EF2921" w:rsidRDefault="00F031AB" w:rsidP="00721371">
      <w:pPr>
        <w:ind w:left="1695" w:hanging="1695"/>
        <w:rPr>
          <w:rFonts w:ascii="Times New Roman" w:hAnsi="Times New Roman"/>
          <w:b/>
          <w:bCs/>
          <w:i/>
          <w:lang w:val="en-US"/>
        </w:rPr>
      </w:pPr>
      <w:r>
        <w:rPr>
          <w:rFonts w:ascii="Times New Roman" w:hAnsi="Times New Roman"/>
          <w:b/>
          <w:bCs/>
          <w:i/>
          <w:lang w:val="en-US"/>
        </w:rPr>
        <w:lastRenderedPageBreak/>
        <w:t xml:space="preserve">Observation </w:t>
      </w:r>
      <w:r w:rsidR="0002260E">
        <w:rPr>
          <w:rFonts w:ascii="Times New Roman" w:hAnsi="Times New Roman"/>
          <w:b/>
          <w:bCs/>
          <w:i/>
          <w:lang w:val="en-US"/>
        </w:rPr>
        <w:t>2</w:t>
      </w:r>
      <w:r w:rsidR="0002260E">
        <w:rPr>
          <w:rFonts w:ascii="Times New Roman" w:hAnsi="Times New Roman"/>
          <w:b/>
          <w:bCs/>
          <w:i/>
          <w:lang w:val="en-US"/>
        </w:rPr>
        <w:tab/>
        <w:t xml:space="preserve">As it is usually fast to obtaining </w:t>
      </w:r>
      <w:r w:rsidR="0002260E" w:rsidRPr="0002260E">
        <w:rPr>
          <w:rFonts w:ascii="Times New Roman" w:hAnsi="Times New Roman"/>
          <w:b/>
          <w:bCs/>
          <w:i/>
          <w:lang w:val="en-US"/>
        </w:rPr>
        <w:t>frequency and timing sync</w:t>
      </w:r>
      <w:r w:rsidR="0002260E">
        <w:rPr>
          <w:rFonts w:ascii="Times New Roman" w:hAnsi="Times New Roman"/>
          <w:b/>
          <w:bCs/>
          <w:i/>
          <w:lang w:val="en-US"/>
        </w:rPr>
        <w:t xml:space="preserve"> from the anchor carrier, and the expected re-tuning time is small, the using of anchor carrier is preferred for idle mode </w:t>
      </w:r>
      <w:r w:rsidR="00EF2921">
        <w:rPr>
          <w:rFonts w:ascii="Times New Roman" w:hAnsi="Times New Roman"/>
          <w:b/>
          <w:bCs/>
          <w:i/>
          <w:lang w:val="en-US"/>
        </w:rPr>
        <w:t xml:space="preserve">measurement. </w:t>
      </w:r>
      <w:bookmarkStart w:id="25" w:name="_GoBack"/>
      <w:bookmarkEnd w:id="25"/>
    </w:p>
    <w:p w:rsidR="00721371" w:rsidRPr="00EF2921" w:rsidRDefault="00EF2921" w:rsidP="00EF2921">
      <w:r>
        <w:t>For UE cell re-selection, as the UE needs to compare its measured RSRP with a given threshold in the SIB1, and if the measured RSRP</w:t>
      </w:r>
      <w:r w:rsidR="0052501E">
        <w:t xml:space="preserve"> is below the threshold, the UE begins to measure neighbouring cells. Currently, since the power offset between anchor and non-anchor carriers are given in RRC specific message, the UE cannot simply measures the RSRP on the non-anchor and compare with the given threshold in the SIB1. Moreover, for the neighbouring cell measurement, </w:t>
      </w:r>
      <w:r w:rsidR="00DA04E3">
        <w:t>since NPSS and NSS only present</w:t>
      </w:r>
      <w:r w:rsidR="0052501E">
        <w:t xml:space="preserve"> on the anchor carrier, when the UE measure</w:t>
      </w:r>
      <w:r w:rsidR="00E533BA">
        <w:t>s</w:t>
      </w:r>
      <w:r w:rsidR="0052501E">
        <w:t xml:space="preserve"> neighbouring cell quality, it can only measure the anchor carrier in the neighbouring cell. </w:t>
      </w:r>
      <w:r w:rsidR="00DA04E3">
        <w:t xml:space="preserve">Science the anchor carrier is the one has the best coverage, which offers good measurement accuracy, it is good for </w:t>
      </w:r>
      <w:r w:rsidR="00E533BA">
        <w:t>the UE to perform idle mode mobility measureme</w:t>
      </w:r>
      <w:r w:rsidR="00DA04E3">
        <w:t xml:space="preserve">nt on the anchor carriers when comparing the RSRP thresholds among its serving cell and neighbouring cells. That is saying, the UE does not need to measure RSRP on the neighbouring cell non-anchor carriers which it might be paged on after the cell re-selection. </w:t>
      </w:r>
    </w:p>
    <w:p w:rsidR="004424D9" w:rsidRPr="004424D9" w:rsidRDefault="004424D9" w:rsidP="004424D9">
      <w:pPr>
        <w:pStyle w:val="Proposal"/>
        <w:rPr>
          <w:rFonts w:ascii="Times New Roman" w:hAnsi="Times New Roman"/>
          <w:i/>
          <w:lang w:val="en-US"/>
        </w:rPr>
      </w:pPr>
      <w:r w:rsidRPr="004424D9">
        <w:rPr>
          <w:rFonts w:ascii="Times New Roman" w:hAnsi="Times New Roman"/>
          <w:i/>
          <w:lang w:val="en-US"/>
        </w:rPr>
        <w:t>For REL-14NB-IoT, RR</w:t>
      </w:r>
      <w:r w:rsidR="00D91C6A">
        <w:rPr>
          <w:rFonts w:ascii="Times New Roman" w:hAnsi="Times New Roman"/>
          <w:i/>
          <w:lang w:val="en-US"/>
        </w:rPr>
        <w:t xml:space="preserve">C_IDLE mode mobility measurement, i.e., RSRP and RSRQ measurement in RRC_IDLE </w:t>
      </w:r>
      <w:r w:rsidR="00E72A1A">
        <w:rPr>
          <w:rFonts w:ascii="Times New Roman" w:hAnsi="Times New Roman"/>
          <w:i/>
          <w:lang w:val="en-US"/>
        </w:rPr>
        <w:t xml:space="preserve">mode, </w:t>
      </w:r>
      <w:r w:rsidR="00E72A1A" w:rsidRPr="004424D9">
        <w:rPr>
          <w:rFonts w:ascii="Times New Roman" w:hAnsi="Times New Roman"/>
          <w:i/>
          <w:lang w:val="en-US"/>
        </w:rPr>
        <w:t>is</w:t>
      </w:r>
      <w:r w:rsidRPr="004424D9">
        <w:rPr>
          <w:rFonts w:ascii="Times New Roman" w:hAnsi="Times New Roman"/>
          <w:i/>
          <w:lang w:val="en-US"/>
        </w:rPr>
        <w:t xml:space="preserve"> performed on the anchor carrier only.</w:t>
      </w:r>
    </w:p>
    <w:p w:rsidR="00CF761B" w:rsidRPr="004424D9" w:rsidRDefault="00CF761B" w:rsidP="00CF761B">
      <w:pPr>
        <w:rPr>
          <w:lang w:val="en-US"/>
        </w:rPr>
      </w:pPr>
    </w:p>
    <w:p w:rsidR="00C01F33" w:rsidRPr="00CE0424" w:rsidRDefault="00C01F33" w:rsidP="00CE0424">
      <w:pPr>
        <w:pStyle w:val="Heading1"/>
      </w:pPr>
      <w:r w:rsidRPr="00CE0424">
        <w:t>Conclusion</w:t>
      </w:r>
    </w:p>
    <w:p w:rsidR="0023187E" w:rsidRDefault="008E065E">
      <w:pPr>
        <w:pStyle w:val="TOC1"/>
        <w:rPr>
          <w:b w:val="0"/>
        </w:rPr>
      </w:pPr>
      <w:r w:rsidRPr="002547ED">
        <w:rPr>
          <w:b w:val="0"/>
        </w:rPr>
        <w:t xml:space="preserve">Based on the discussion in section </w:t>
      </w:r>
      <w:r w:rsidRPr="002547ED">
        <w:rPr>
          <w:b w:val="0"/>
          <w:highlight w:val="cyan"/>
        </w:rPr>
        <w:fldChar w:fldCharType="begin"/>
      </w:r>
      <w:r w:rsidRPr="002547ED">
        <w:rPr>
          <w:b w:val="0"/>
        </w:rPr>
        <w:instrText xml:space="preserve"> REF _Ref178064866 \r \h </w:instrText>
      </w:r>
      <w:r w:rsidR="002547ED">
        <w:rPr>
          <w:b w:val="0"/>
          <w:highlight w:val="cyan"/>
        </w:rPr>
        <w:instrText xml:space="preserve"> \* MERGEFORMAT </w:instrText>
      </w:r>
      <w:r w:rsidRPr="002547ED">
        <w:rPr>
          <w:b w:val="0"/>
          <w:highlight w:val="cyan"/>
        </w:rPr>
      </w:r>
      <w:r w:rsidRPr="002547ED">
        <w:rPr>
          <w:b w:val="0"/>
          <w:highlight w:val="cyan"/>
        </w:rPr>
        <w:fldChar w:fldCharType="separate"/>
      </w:r>
      <w:r w:rsidR="00166823">
        <w:rPr>
          <w:b w:val="0"/>
        </w:rPr>
        <w:t>2</w:t>
      </w:r>
      <w:r w:rsidRPr="002547ED">
        <w:rPr>
          <w:b w:val="0"/>
          <w:highlight w:val="cyan"/>
        </w:rPr>
        <w:fldChar w:fldCharType="end"/>
      </w:r>
      <w:r w:rsidRPr="002547ED">
        <w:rPr>
          <w:b w:val="0"/>
        </w:rPr>
        <w:t xml:space="preserve"> </w:t>
      </w:r>
      <w:r w:rsidR="00166823">
        <w:rPr>
          <w:b w:val="0"/>
        </w:rPr>
        <w:t>have the following observations and proposals</w:t>
      </w:r>
      <w:r w:rsidRPr="002547ED">
        <w:rPr>
          <w:b w:val="0"/>
        </w:rPr>
        <w:t>:</w:t>
      </w:r>
    </w:p>
    <w:p w:rsidR="00166823" w:rsidRDefault="00166823">
      <w:pPr>
        <w:pStyle w:val="TOC1"/>
        <w:rPr>
          <w:b w:val="0"/>
        </w:rPr>
      </w:pPr>
    </w:p>
    <w:p w:rsidR="00166823" w:rsidRDefault="00166823" w:rsidP="00166823">
      <w:pPr>
        <w:ind w:left="1695" w:hanging="1695"/>
        <w:rPr>
          <w:rFonts w:ascii="Times New Roman" w:hAnsi="Times New Roman"/>
          <w:b/>
          <w:bCs/>
          <w:i/>
          <w:lang w:val="en-US"/>
        </w:rPr>
      </w:pPr>
      <w:r w:rsidRPr="008F060D">
        <w:rPr>
          <w:rFonts w:ascii="Times New Roman" w:hAnsi="Times New Roman"/>
          <w:b/>
          <w:bCs/>
          <w:i/>
          <w:lang w:val="en-US"/>
        </w:rPr>
        <w:t>Observation 1</w:t>
      </w:r>
      <w:r w:rsidRPr="008F060D">
        <w:rPr>
          <w:rFonts w:ascii="Times New Roman" w:hAnsi="Times New Roman"/>
          <w:b/>
          <w:bCs/>
          <w:i/>
          <w:lang w:val="en-US"/>
        </w:rPr>
        <w:tab/>
        <w:t xml:space="preserve">From the network point of view, it is beneficial to have a similar UE behavior of Rel-13 and Rel-14. </w:t>
      </w:r>
    </w:p>
    <w:p w:rsidR="00166823" w:rsidRPr="00166823" w:rsidRDefault="00166823" w:rsidP="00166823">
      <w:pPr>
        <w:pStyle w:val="Proposal"/>
        <w:numPr>
          <w:ilvl w:val="0"/>
          <w:numId w:val="31"/>
        </w:numPr>
        <w:rPr>
          <w:rFonts w:ascii="Times New Roman" w:hAnsi="Times New Roman"/>
          <w:i/>
        </w:rPr>
      </w:pPr>
      <w:r w:rsidRPr="00166823">
        <w:rPr>
          <w:rFonts w:ascii="Times New Roman" w:hAnsi="Times New Roman"/>
          <w:i/>
        </w:rPr>
        <w:t xml:space="preserve">An IOT capability bit for the UE capability to be paged on a non-anchor carrier can be introduced. </w:t>
      </w:r>
    </w:p>
    <w:p w:rsidR="00166823" w:rsidRPr="00166823" w:rsidRDefault="00166823" w:rsidP="00166823">
      <w:pPr>
        <w:pStyle w:val="Proposal"/>
        <w:numPr>
          <w:ilvl w:val="0"/>
          <w:numId w:val="31"/>
        </w:numPr>
        <w:rPr>
          <w:rFonts w:ascii="Times New Roman" w:hAnsi="Times New Roman"/>
          <w:i/>
        </w:rPr>
      </w:pPr>
      <w:r w:rsidRPr="00166823">
        <w:rPr>
          <w:rFonts w:ascii="Times New Roman" w:hAnsi="Times New Roman"/>
          <w:i/>
        </w:rPr>
        <w:t>Send LS to RAN2 to suggest that RRC configuration is introduced to allow the eNB to assign a UE to another paging carrier than that selected based on UE_ID.</w:t>
      </w:r>
    </w:p>
    <w:p w:rsidR="00166823" w:rsidRPr="00166823" w:rsidRDefault="00166823" w:rsidP="00166823">
      <w:pPr>
        <w:pStyle w:val="Proposal"/>
        <w:numPr>
          <w:ilvl w:val="0"/>
          <w:numId w:val="31"/>
        </w:numPr>
        <w:rPr>
          <w:rFonts w:ascii="Times New Roman" w:hAnsi="Times New Roman"/>
          <w:i/>
          <w:lang w:val="en-US"/>
        </w:rPr>
      </w:pPr>
      <w:r w:rsidRPr="00166823">
        <w:rPr>
          <w:rFonts w:ascii="Times New Roman" w:hAnsi="Times New Roman"/>
          <w:i/>
          <w:lang w:val="en-US"/>
        </w:rPr>
        <w:t>For REL-14NB-IoT, RRC_IDLE mode mobility measurement, i.e., RSRP and RSRQ measurement in RRC_IDLE mode, is performed on the anchor carrier only.</w:t>
      </w:r>
    </w:p>
    <w:p w:rsidR="00F507D1" w:rsidRPr="00CE0424" w:rsidRDefault="00F507D1" w:rsidP="00CE0424">
      <w:pPr>
        <w:pStyle w:val="Heading1"/>
      </w:pPr>
      <w:bookmarkStart w:id="26" w:name="_In-sequence_SDU_delivery"/>
      <w:bookmarkEnd w:id="26"/>
      <w:r w:rsidRPr="00CE0424">
        <w:t>References</w:t>
      </w:r>
    </w:p>
    <w:p w:rsidR="003A7EF3" w:rsidRDefault="006C58F3" w:rsidP="00CE0424">
      <w:pPr>
        <w:pStyle w:val="Reference"/>
      </w:pPr>
      <w:bookmarkStart w:id="27" w:name="_Ref449370277"/>
      <w:bookmarkStart w:id="28" w:name="_Ref174151459"/>
      <w:bookmarkStart w:id="29" w:name="_Ref189809556"/>
      <w:bookmarkStart w:id="30" w:name="_Ref455494529"/>
      <w:r w:rsidRPr="00A316F9">
        <w:t>RP-161324</w:t>
      </w:r>
      <w:r>
        <w:t xml:space="preserve">, </w:t>
      </w:r>
      <w:bookmarkEnd w:id="27"/>
      <w:r w:rsidRPr="00A316F9">
        <w:t>New work item proposal: Enhancements of NB-IoT</w:t>
      </w:r>
      <w:r>
        <w:t xml:space="preserve">, </w:t>
      </w:r>
      <w:r w:rsidRPr="00A316F9">
        <w:t>3GPP TSG RAN Meeting #72</w:t>
      </w:r>
      <w:r>
        <w:t xml:space="preserve">, </w:t>
      </w:r>
      <w:r w:rsidRPr="00A316F9">
        <w:t>Busan, Korea, 13th – 16th June, 2016</w:t>
      </w:r>
      <w:r>
        <w:t>.</w:t>
      </w:r>
      <w:bookmarkEnd w:id="28"/>
      <w:bookmarkEnd w:id="29"/>
      <w:bookmarkEnd w:id="30"/>
    </w:p>
    <w:p w:rsidR="005B3D33" w:rsidRDefault="005B3D33" w:rsidP="005B3D33">
      <w:pPr>
        <w:pStyle w:val="Reference"/>
      </w:pPr>
      <w:bookmarkStart w:id="31" w:name="_Ref461528842"/>
      <w:r w:rsidRPr="005B3D33">
        <w:t>Draft Report of 3GPP TSG RAN WG2 meeting #95</w:t>
      </w:r>
      <w:r w:rsidR="00F80449">
        <w:rPr>
          <w:rFonts w:cs="Arial"/>
        </w:rPr>
        <w:t>bis</w:t>
      </w:r>
      <w:r>
        <w:t xml:space="preserve">, </w:t>
      </w:r>
      <w:r w:rsidR="00F80449" w:rsidRPr="00575D29">
        <w:rPr>
          <w:rFonts w:cs="Arial"/>
          <w:bCs/>
        </w:rPr>
        <w:t>Kaohsiung</w:t>
      </w:r>
      <w:r w:rsidR="00F80449" w:rsidRPr="00D8457E">
        <w:rPr>
          <w:rFonts w:cs="Arial"/>
          <w:bCs/>
        </w:rPr>
        <w:t>, 1</w:t>
      </w:r>
      <w:r w:rsidR="00F80449">
        <w:rPr>
          <w:rFonts w:cs="Arial"/>
          <w:bCs/>
        </w:rPr>
        <w:t>0th – 14</w:t>
      </w:r>
      <w:r w:rsidR="00F80449" w:rsidRPr="00D8457E">
        <w:rPr>
          <w:rFonts w:cs="Arial"/>
          <w:bCs/>
        </w:rPr>
        <w:t xml:space="preserve">th </w:t>
      </w:r>
      <w:r w:rsidR="00F80449">
        <w:rPr>
          <w:rFonts w:cs="Arial"/>
          <w:bCs/>
        </w:rPr>
        <w:t>October</w:t>
      </w:r>
      <w:r w:rsidR="00F80449" w:rsidRPr="00D8457E">
        <w:rPr>
          <w:rFonts w:cs="Arial"/>
          <w:bCs/>
        </w:rPr>
        <w:t xml:space="preserve"> 2016</w:t>
      </w:r>
      <w:r>
        <w:t>.</w:t>
      </w:r>
      <w:bookmarkEnd w:id="31"/>
    </w:p>
    <w:p w:rsidR="00A44DD9" w:rsidRDefault="00A44DD9" w:rsidP="00A44DD9">
      <w:pPr>
        <w:pStyle w:val="Reference"/>
      </w:pPr>
      <w:bookmarkStart w:id="32" w:name="_Ref465116991"/>
      <w:bookmarkStart w:id="33" w:name="_Ref465191230"/>
      <w:r w:rsidRPr="005B3D33">
        <w:t>Draft Report of 3GPP TSG RAN WG2 meeting #95</w:t>
      </w:r>
      <w:r>
        <w:t>, Gothenburg, Sweden, August 22 - 26, 2016.</w:t>
      </w:r>
      <w:bookmarkEnd w:id="32"/>
    </w:p>
    <w:bookmarkEnd w:id="33"/>
    <w:p w:rsidR="002547ED" w:rsidRDefault="002547ED" w:rsidP="00421723">
      <w:pPr>
        <w:pStyle w:val="Reference"/>
        <w:numPr>
          <w:ilvl w:val="0"/>
          <w:numId w:val="0"/>
        </w:numPr>
      </w:pPr>
    </w:p>
    <w:sectPr w:rsidR="002547E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B64" w:rsidRDefault="005F0B64">
      <w:r>
        <w:separator/>
      </w:r>
    </w:p>
  </w:endnote>
  <w:endnote w:type="continuationSeparator" w:id="0">
    <w:p w:rsidR="005F0B64" w:rsidRDefault="005F0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36" w:rsidRDefault="00E85C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68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682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B64" w:rsidRDefault="005F0B64">
      <w:r>
        <w:separator/>
      </w:r>
    </w:p>
  </w:footnote>
  <w:footnote w:type="continuationSeparator" w:id="0">
    <w:p w:rsidR="005F0B64" w:rsidRDefault="005F0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C36" w:rsidRDefault="00E85C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805914"/>
    <w:multiLevelType w:val="hybridMultilevel"/>
    <w:tmpl w:val="5DB2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836CE9"/>
    <w:multiLevelType w:val="hybridMultilevel"/>
    <w:tmpl w:val="E84C57D2"/>
    <w:lvl w:ilvl="0" w:tplc="79682F06">
      <w:start w:val="1"/>
      <w:numFmt w:val="bullet"/>
      <w:lvlText w:val="•"/>
      <w:lvlJc w:val="left"/>
      <w:pPr>
        <w:tabs>
          <w:tab w:val="num" w:pos="720"/>
        </w:tabs>
        <w:ind w:left="720" w:hanging="360"/>
      </w:pPr>
      <w:rPr>
        <w:rFonts w:ascii="Arial" w:hAnsi="Arial" w:hint="default"/>
      </w:rPr>
    </w:lvl>
    <w:lvl w:ilvl="1" w:tplc="88E086F6" w:tentative="1">
      <w:start w:val="1"/>
      <w:numFmt w:val="bullet"/>
      <w:lvlText w:val="•"/>
      <w:lvlJc w:val="left"/>
      <w:pPr>
        <w:tabs>
          <w:tab w:val="num" w:pos="1440"/>
        </w:tabs>
        <w:ind w:left="1440" w:hanging="360"/>
      </w:pPr>
      <w:rPr>
        <w:rFonts w:ascii="Arial" w:hAnsi="Arial" w:hint="default"/>
      </w:rPr>
    </w:lvl>
    <w:lvl w:ilvl="2" w:tplc="F5AC5358" w:tentative="1">
      <w:start w:val="1"/>
      <w:numFmt w:val="bullet"/>
      <w:lvlText w:val="•"/>
      <w:lvlJc w:val="left"/>
      <w:pPr>
        <w:tabs>
          <w:tab w:val="num" w:pos="2160"/>
        </w:tabs>
        <w:ind w:left="2160" w:hanging="360"/>
      </w:pPr>
      <w:rPr>
        <w:rFonts w:ascii="Arial" w:hAnsi="Arial" w:hint="default"/>
      </w:rPr>
    </w:lvl>
    <w:lvl w:ilvl="3" w:tplc="E0247762" w:tentative="1">
      <w:start w:val="1"/>
      <w:numFmt w:val="bullet"/>
      <w:lvlText w:val="•"/>
      <w:lvlJc w:val="left"/>
      <w:pPr>
        <w:tabs>
          <w:tab w:val="num" w:pos="2880"/>
        </w:tabs>
        <w:ind w:left="2880" w:hanging="360"/>
      </w:pPr>
      <w:rPr>
        <w:rFonts w:ascii="Arial" w:hAnsi="Arial" w:hint="default"/>
      </w:rPr>
    </w:lvl>
    <w:lvl w:ilvl="4" w:tplc="853E2642" w:tentative="1">
      <w:start w:val="1"/>
      <w:numFmt w:val="bullet"/>
      <w:lvlText w:val="•"/>
      <w:lvlJc w:val="left"/>
      <w:pPr>
        <w:tabs>
          <w:tab w:val="num" w:pos="3600"/>
        </w:tabs>
        <w:ind w:left="3600" w:hanging="360"/>
      </w:pPr>
      <w:rPr>
        <w:rFonts w:ascii="Arial" w:hAnsi="Arial" w:hint="default"/>
      </w:rPr>
    </w:lvl>
    <w:lvl w:ilvl="5" w:tplc="04DE0C20" w:tentative="1">
      <w:start w:val="1"/>
      <w:numFmt w:val="bullet"/>
      <w:lvlText w:val="•"/>
      <w:lvlJc w:val="left"/>
      <w:pPr>
        <w:tabs>
          <w:tab w:val="num" w:pos="4320"/>
        </w:tabs>
        <w:ind w:left="4320" w:hanging="360"/>
      </w:pPr>
      <w:rPr>
        <w:rFonts w:ascii="Arial" w:hAnsi="Arial" w:hint="default"/>
      </w:rPr>
    </w:lvl>
    <w:lvl w:ilvl="6" w:tplc="A37A0FAA" w:tentative="1">
      <w:start w:val="1"/>
      <w:numFmt w:val="bullet"/>
      <w:lvlText w:val="•"/>
      <w:lvlJc w:val="left"/>
      <w:pPr>
        <w:tabs>
          <w:tab w:val="num" w:pos="5040"/>
        </w:tabs>
        <w:ind w:left="5040" w:hanging="360"/>
      </w:pPr>
      <w:rPr>
        <w:rFonts w:ascii="Arial" w:hAnsi="Arial" w:hint="default"/>
      </w:rPr>
    </w:lvl>
    <w:lvl w:ilvl="7" w:tplc="6E88CD1C" w:tentative="1">
      <w:start w:val="1"/>
      <w:numFmt w:val="bullet"/>
      <w:lvlText w:val="•"/>
      <w:lvlJc w:val="left"/>
      <w:pPr>
        <w:tabs>
          <w:tab w:val="num" w:pos="5760"/>
        </w:tabs>
        <w:ind w:left="5760" w:hanging="360"/>
      </w:pPr>
      <w:rPr>
        <w:rFonts w:ascii="Arial" w:hAnsi="Arial" w:hint="default"/>
      </w:rPr>
    </w:lvl>
    <w:lvl w:ilvl="8" w:tplc="5970A6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991615"/>
    <w:multiLevelType w:val="hybridMultilevel"/>
    <w:tmpl w:val="24A8B384"/>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093AC8"/>
    <w:multiLevelType w:val="hybridMultilevel"/>
    <w:tmpl w:val="7A78C912"/>
    <w:lvl w:ilvl="0" w:tplc="61485DB6">
      <w:start w:val="1"/>
      <w:numFmt w:val="bullet"/>
      <w:lvlText w:val="–"/>
      <w:lvlJc w:val="left"/>
      <w:pPr>
        <w:tabs>
          <w:tab w:val="num" w:pos="720"/>
        </w:tabs>
        <w:ind w:left="720" w:hanging="360"/>
      </w:pPr>
      <w:rPr>
        <w:rFonts w:ascii="Ericsson Capital TT" w:hAnsi="Ericsson Capital TT" w:hint="default"/>
      </w:rPr>
    </w:lvl>
    <w:lvl w:ilvl="1" w:tplc="71566676">
      <w:start w:val="1"/>
      <w:numFmt w:val="bullet"/>
      <w:lvlText w:val="–"/>
      <w:lvlJc w:val="left"/>
      <w:pPr>
        <w:tabs>
          <w:tab w:val="num" w:pos="1440"/>
        </w:tabs>
        <w:ind w:left="1440" w:hanging="360"/>
      </w:pPr>
      <w:rPr>
        <w:rFonts w:ascii="Ericsson Capital TT" w:hAnsi="Ericsson Capital TT" w:hint="default"/>
      </w:rPr>
    </w:lvl>
    <w:lvl w:ilvl="2" w:tplc="47588EC0" w:tentative="1">
      <w:start w:val="1"/>
      <w:numFmt w:val="bullet"/>
      <w:lvlText w:val="–"/>
      <w:lvlJc w:val="left"/>
      <w:pPr>
        <w:tabs>
          <w:tab w:val="num" w:pos="2160"/>
        </w:tabs>
        <w:ind w:left="2160" w:hanging="360"/>
      </w:pPr>
      <w:rPr>
        <w:rFonts w:ascii="Ericsson Capital TT" w:hAnsi="Ericsson Capital TT" w:hint="default"/>
      </w:rPr>
    </w:lvl>
    <w:lvl w:ilvl="3" w:tplc="E89C6520" w:tentative="1">
      <w:start w:val="1"/>
      <w:numFmt w:val="bullet"/>
      <w:lvlText w:val="–"/>
      <w:lvlJc w:val="left"/>
      <w:pPr>
        <w:tabs>
          <w:tab w:val="num" w:pos="2880"/>
        </w:tabs>
        <w:ind w:left="2880" w:hanging="360"/>
      </w:pPr>
      <w:rPr>
        <w:rFonts w:ascii="Ericsson Capital TT" w:hAnsi="Ericsson Capital TT" w:hint="default"/>
      </w:rPr>
    </w:lvl>
    <w:lvl w:ilvl="4" w:tplc="DBF6EEB8" w:tentative="1">
      <w:start w:val="1"/>
      <w:numFmt w:val="bullet"/>
      <w:lvlText w:val="–"/>
      <w:lvlJc w:val="left"/>
      <w:pPr>
        <w:tabs>
          <w:tab w:val="num" w:pos="3600"/>
        </w:tabs>
        <w:ind w:left="3600" w:hanging="360"/>
      </w:pPr>
      <w:rPr>
        <w:rFonts w:ascii="Ericsson Capital TT" w:hAnsi="Ericsson Capital TT" w:hint="default"/>
      </w:rPr>
    </w:lvl>
    <w:lvl w:ilvl="5" w:tplc="CC6CD506" w:tentative="1">
      <w:start w:val="1"/>
      <w:numFmt w:val="bullet"/>
      <w:lvlText w:val="–"/>
      <w:lvlJc w:val="left"/>
      <w:pPr>
        <w:tabs>
          <w:tab w:val="num" w:pos="4320"/>
        </w:tabs>
        <w:ind w:left="4320" w:hanging="360"/>
      </w:pPr>
      <w:rPr>
        <w:rFonts w:ascii="Ericsson Capital TT" w:hAnsi="Ericsson Capital TT" w:hint="default"/>
      </w:rPr>
    </w:lvl>
    <w:lvl w:ilvl="6" w:tplc="D7E64C08" w:tentative="1">
      <w:start w:val="1"/>
      <w:numFmt w:val="bullet"/>
      <w:lvlText w:val="–"/>
      <w:lvlJc w:val="left"/>
      <w:pPr>
        <w:tabs>
          <w:tab w:val="num" w:pos="5040"/>
        </w:tabs>
        <w:ind w:left="5040" w:hanging="360"/>
      </w:pPr>
      <w:rPr>
        <w:rFonts w:ascii="Ericsson Capital TT" w:hAnsi="Ericsson Capital TT" w:hint="default"/>
      </w:rPr>
    </w:lvl>
    <w:lvl w:ilvl="7" w:tplc="2884977A" w:tentative="1">
      <w:start w:val="1"/>
      <w:numFmt w:val="bullet"/>
      <w:lvlText w:val="–"/>
      <w:lvlJc w:val="left"/>
      <w:pPr>
        <w:tabs>
          <w:tab w:val="num" w:pos="5760"/>
        </w:tabs>
        <w:ind w:left="5760" w:hanging="360"/>
      </w:pPr>
      <w:rPr>
        <w:rFonts w:ascii="Ericsson Capital TT" w:hAnsi="Ericsson Capital TT" w:hint="default"/>
      </w:rPr>
    </w:lvl>
    <w:lvl w:ilvl="8" w:tplc="987EA438"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86270F3"/>
    <w:multiLevelType w:val="hybridMultilevel"/>
    <w:tmpl w:val="E4D69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C5E65"/>
    <w:multiLevelType w:val="hybridMultilevel"/>
    <w:tmpl w:val="15364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B22B3"/>
    <w:multiLevelType w:val="hybridMultilevel"/>
    <w:tmpl w:val="B554D9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A6E491E"/>
    <w:multiLevelType w:val="hybridMultilevel"/>
    <w:tmpl w:val="B336AD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615BE3"/>
    <w:multiLevelType w:val="hybridMultilevel"/>
    <w:tmpl w:val="DCF8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B406E"/>
    <w:multiLevelType w:val="hybridMultilevel"/>
    <w:tmpl w:val="049E9628"/>
    <w:lvl w:ilvl="0" w:tplc="00FAE5EA">
      <w:start w:val="1"/>
      <w:numFmt w:val="bullet"/>
      <w:lvlText w:val="–"/>
      <w:lvlJc w:val="left"/>
      <w:pPr>
        <w:tabs>
          <w:tab w:val="num" w:pos="720"/>
        </w:tabs>
        <w:ind w:left="720" w:hanging="360"/>
      </w:pPr>
      <w:rPr>
        <w:rFonts w:ascii="Ericsson Capital TT" w:hAnsi="Ericsson Capital TT" w:hint="default"/>
      </w:rPr>
    </w:lvl>
    <w:lvl w:ilvl="1" w:tplc="F5E2806C">
      <w:start w:val="1"/>
      <w:numFmt w:val="bullet"/>
      <w:lvlText w:val="–"/>
      <w:lvlJc w:val="left"/>
      <w:pPr>
        <w:tabs>
          <w:tab w:val="num" w:pos="1440"/>
        </w:tabs>
        <w:ind w:left="1440" w:hanging="360"/>
      </w:pPr>
      <w:rPr>
        <w:rFonts w:ascii="Ericsson Capital TT" w:hAnsi="Ericsson Capital TT" w:hint="default"/>
      </w:rPr>
    </w:lvl>
    <w:lvl w:ilvl="2" w:tplc="246CBD2A">
      <w:numFmt w:val="bullet"/>
      <w:lvlText w:val="›"/>
      <w:lvlJc w:val="left"/>
      <w:pPr>
        <w:tabs>
          <w:tab w:val="num" w:pos="2160"/>
        </w:tabs>
        <w:ind w:left="2160" w:hanging="360"/>
      </w:pPr>
      <w:rPr>
        <w:rFonts w:ascii="Ericsson Capital TT" w:hAnsi="Ericsson Capital TT" w:hint="default"/>
      </w:rPr>
    </w:lvl>
    <w:lvl w:ilvl="3" w:tplc="97A8AC6E" w:tentative="1">
      <w:start w:val="1"/>
      <w:numFmt w:val="bullet"/>
      <w:lvlText w:val="–"/>
      <w:lvlJc w:val="left"/>
      <w:pPr>
        <w:tabs>
          <w:tab w:val="num" w:pos="2880"/>
        </w:tabs>
        <w:ind w:left="2880" w:hanging="360"/>
      </w:pPr>
      <w:rPr>
        <w:rFonts w:ascii="Ericsson Capital TT" w:hAnsi="Ericsson Capital TT" w:hint="default"/>
      </w:rPr>
    </w:lvl>
    <w:lvl w:ilvl="4" w:tplc="777E7802" w:tentative="1">
      <w:start w:val="1"/>
      <w:numFmt w:val="bullet"/>
      <w:lvlText w:val="–"/>
      <w:lvlJc w:val="left"/>
      <w:pPr>
        <w:tabs>
          <w:tab w:val="num" w:pos="3600"/>
        </w:tabs>
        <w:ind w:left="3600" w:hanging="360"/>
      </w:pPr>
      <w:rPr>
        <w:rFonts w:ascii="Ericsson Capital TT" w:hAnsi="Ericsson Capital TT" w:hint="default"/>
      </w:rPr>
    </w:lvl>
    <w:lvl w:ilvl="5" w:tplc="860883FA" w:tentative="1">
      <w:start w:val="1"/>
      <w:numFmt w:val="bullet"/>
      <w:lvlText w:val="–"/>
      <w:lvlJc w:val="left"/>
      <w:pPr>
        <w:tabs>
          <w:tab w:val="num" w:pos="4320"/>
        </w:tabs>
        <w:ind w:left="4320" w:hanging="360"/>
      </w:pPr>
      <w:rPr>
        <w:rFonts w:ascii="Ericsson Capital TT" w:hAnsi="Ericsson Capital TT" w:hint="default"/>
      </w:rPr>
    </w:lvl>
    <w:lvl w:ilvl="6" w:tplc="94C26B72" w:tentative="1">
      <w:start w:val="1"/>
      <w:numFmt w:val="bullet"/>
      <w:lvlText w:val="–"/>
      <w:lvlJc w:val="left"/>
      <w:pPr>
        <w:tabs>
          <w:tab w:val="num" w:pos="5040"/>
        </w:tabs>
        <w:ind w:left="5040" w:hanging="360"/>
      </w:pPr>
      <w:rPr>
        <w:rFonts w:ascii="Ericsson Capital TT" w:hAnsi="Ericsson Capital TT" w:hint="default"/>
      </w:rPr>
    </w:lvl>
    <w:lvl w:ilvl="7" w:tplc="927ACC8A" w:tentative="1">
      <w:start w:val="1"/>
      <w:numFmt w:val="bullet"/>
      <w:lvlText w:val="–"/>
      <w:lvlJc w:val="left"/>
      <w:pPr>
        <w:tabs>
          <w:tab w:val="num" w:pos="5760"/>
        </w:tabs>
        <w:ind w:left="5760" w:hanging="360"/>
      </w:pPr>
      <w:rPr>
        <w:rFonts w:ascii="Ericsson Capital TT" w:hAnsi="Ericsson Capital TT" w:hint="default"/>
      </w:rPr>
    </w:lvl>
    <w:lvl w:ilvl="8" w:tplc="87507764"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49B562A6"/>
    <w:multiLevelType w:val="hybridMultilevel"/>
    <w:tmpl w:val="6652B5AC"/>
    <w:lvl w:ilvl="0" w:tplc="3A24F394">
      <w:start w:val="1"/>
      <w:numFmt w:val="bullet"/>
      <w:lvlText w:val="–"/>
      <w:lvlJc w:val="left"/>
      <w:pPr>
        <w:tabs>
          <w:tab w:val="num" w:pos="720"/>
        </w:tabs>
        <w:ind w:left="720" w:hanging="360"/>
      </w:pPr>
      <w:rPr>
        <w:rFonts w:ascii="Ericsson Capital TT" w:hAnsi="Ericsson Capital TT" w:hint="default"/>
      </w:rPr>
    </w:lvl>
    <w:lvl w:ilvl="1" w:tplc="1CDA454A">
      <w:start w:val="1"/>
      <w:numFmt w:val="bullet"/>
      <w:lvlText w:val="–"/>
      <w:lvlJc w:val="left"/>
      <w:pPr>
        <w:tabs>
          <w:tab w:val="num" w:pos="1440"/>
        </w:tabs>
        <w:ind w:left="1440" w:hanging="360"/>
      </w:pPr>
      <w:rPr>
        <w:rFonts w:ascii="Ericsson Capital TT" w:hAnsi="Ericsson Capital TT" w:hint="default"/>
      </w:rPr>
    </w:lvl>
    <w:lvl w:ilvl="2" w:tplc="9DCC2EB8" w:tentative="1">
      <w:start w:val="1"/>
      <w:numFmt w:val="bullet"/>
      <w:lvlText w:val="–"/>
      <w:lvlJc w:val="left"/>
      <w:pPr>
        <w:tabs>
          <w:tab w:val="num" w:pos="2160"/>
        </w:tabs>
        <w:ind w:left="2160" w:hanging="360"/>
      </w:pPr>
      <w:rPr>
        <w:rFonts w:ascii="Ericsson Capital TT" w:hAnsi="Ericsson Capital TT" w:hint="default"/>
      </w:rPr>
    </w:lvl>
    <w:lvl w:ilvl="3" w:tplc="A1D04956" w:tentative="1">
      <w:start w:val="1"/>
      <w:numFmt w:val="bullet"/>
      <w:lvlText w:val="–"/>
      <w:lvlJc w:val="left"/>
      <w:pPr>
        <w:tabs>
          <w:tab w:val="num" w:pos="2880"/>
        </w:tabs>
        <w:ind w:left="2880" w:hanging="360"/>
      </w:pPr>
      <w:rPr>
        <w:rFonts w:ascii="Ericsson Capital TT" w:hAnsi="Ericsson Capital TT" w:hint="default"/>
      </w:rPr>
    </w:lvl>
    <w:lvl w:ilvl="4" w:tplc="D5A82DE2" w:tentative="1">
      <w:start w:val="1"/>
      <w:numFmt w:val="bullet"/>
      <w:lvlText w:val="–"/>
      <w:lvlJc w:val="left"/>
      <w:pPr>
        <w:tabs>
          <w:tab w:val="num" w:pos="3600"/>
        </w:tabs>
        <w:ind w:left="3600" w:hanging="360"/>
      </w:pPr>
      <w:rPr>
        <w:rFonts w:ascii="Ericsson Capital TT" w:hAnsi="Ericsson Capital TT" w:hint="default"/>
      </w:rPr>
    </w:lvl>
    <w:lvl w:ilvl="5" w:tplc="98520A04" w:tentative="1">
      <w:start w:val="1"/>
      <w:numFmt w:val="bullet"/>
      <w:lvlText w:val="–"/>
      <w:lvlJc w:val="left"/>
      <w:pPr>
        <w:tabs>
          <w:tab w:val="num" w:pos="4320"/>
        </w:tabs>
        <w:ind w:left="4320" w:hanging="360"/>
      </w:pPr>
      <w:rPr>
        <w:rFonts w:ascii="Ericsson Capital TT" w:hAnsi="Ericsson Capital TT" w:hint="default"/>
      </w:rPr>
    </w:lvl>
    <w:lvl w:ilvl="6" w:tplc="BE0E96B6" w:tentative="1">
      <w:start w:val="1"/>
      <w:numFmt w:val="bullet"/>
      <w:lvlText w:val="–"/>
      <w:lvlJc w:val="left"/>
      <w:pPr>
        <w:tabs>
          <w:tab w:val="num" w:pos="5040"/>
        </w:tabs>
        <w:ind w:left="5040" w:hanging="360"/>
      </w:pPr>
      <w:rPr>
        <w:rFonts w:ascii="Ericsson Capital TT" w:hAnsi="Ericsson Capital TT" w:hint="default"/>
      </w:rPr>
    </w:lvl>
    <w:lvl w:ilvl="7" w:tplc="428AFFD8" w:tentative="1">
      <w:start w:val="1"/>
      <w:numFmt w:val="bullet"/>
      <w:lvlText w:val="–"/>
      <w:lvlJc w:val="left"/>
      <w:pPr>
        <w:tabs>
          <w:tab w:val="num" w:pos="5760"/>
        </w:tabs>
        <w:ind w:left="5760" w:hanging="360"/>
      </w:pPr>
      <w:rPr>
        <w:rFonts w:ascii="Ericsson Capital TT" w:hAnsi="Ericsson Capital TT" w:hint="default"/>
      </w:rPr>
    </w:lvl>
    <w:lvl w:ilvl="8" w:tplc="C30AF5B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165B56"/>
    <w:multiLevelType w:val="hybridMultilevel"/>
    <w:tmpl w:val="5EE4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A84DA5"/>
    <w:multiLevelType w:val="hybridMultilevel"/>
    <w:tmpl w:val="AB2C2D50"/>
    <w:lvl w:ilvl="0" w:tplc="66C05E6C">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CA4435"/>
    <w:multiLevelType w:val="hybridMultilevel"/>
    <w:tmpl w:val="ECF86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CE5DF3"/>
    <w:multiLevelType w:val="hybridMultilevel"/>
    <w:tmpl w:val="D59C7388"/>
    <w:lvl w:ilvl="0" w:tplc="409A9E3A">
      <w:start w:val="1"/>
      <w:numFmt w:val="bullet"/>
      <w:lvlText w:val=""/>
      <w:lvlJc w:val="left"/>
      <w:pPr>
        <w:ind w:left="72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0"/>
  </w:num>
  <w:num w:numId="6">
    <w:abstractNumId w:val="17"/>
  </w:num>
  <w:num w:numId="7">
    <w:abstractNumId w:val="26"/>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8"/>
  </w:num>
  <w:num w:numId="15">
    <w:abstractNumId w:val="25"/>
  </w:num>
  <w:num w:numId="16">
    <w:abstractNumId w:val="7"/>
  </w:num>
  <w:num w:numId="17">
    <w:abstractNumId w:val="6"/>
  </w:num>
  <w:num w:numId="18">
    <w:abstractNumId w:val="24"/>
  </w:num>
  <w:num w:numId="19">
    <w:abstractNumId w:val="27"/>
  </w:num>
  <w:num w:numId="20">
    <w:abstractNumId w:val="19"/>
  </w:num>
  <w:num w:numId="21">
    <w:abstractNumId w:val="22"/>
  </w:num>
  <w:num w:numId="22">
    <w:abstractNumId w:val="12"/>
  </w:num>
  <w:num w:numId="23">
    <w:abstractNumId w:val="8"/>
  </w:num>
  <w:num w:numId="24">
    <w:abstractNumId w:val="29"/>
  </w:num>
  <w:num w:numId="25">
    <w:abstractNumId w:val="3"/>
  </w:num>
  <w:num w:numId="26">
    <w:abstractNumId w:val="13"/>
  </w:num>
  <w:num w:numId="27">
    <w:abstractNumId w:val="20"/>
  </w:num>
  <w:num w:numId="28">
    <w:abstractNumId w:val="18"/>
  </w:num>
  <w:num w:numId="29">
    <w:abstractNumId w:val="14"/>
  </w:num>
  <w:num w:numId="30">
    <w:abstractNumId w:val="5"/>
  </w:num>
  <w:num w:numId="31">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CDC"/>
    <w:rsid w:val="00011B28"/>
    <w:rsid w:val="0001408A"/>
    <w:rsid w:val="00015CCD"/>
    <w:rsid w:val="00015D15"/>
    <w:rsid w:val="0002260E"/>
    <w:rsid w:val="0002564D"/>
    <w:rsid w:val="00025ECA"/>
    <w:rsid w:val="00027939"/>
    <w:rsid w:val="000325B8"/>
    <w:rsid w:val="00034C15"/>
    <w:rsid w:val="00035FA9"/>
    <w:rsid w:val="00036BA1"/>
    <w:rsid w:val="000422E2"/>
    <w:rsid w:val="00042F22"/>
    <w:rsid w:val="000444EF"/>
    <w:rsid w:val="00051042"/>
    <w:rsid w:val="00052A07"/>
    <w:rsid w:val="000534E3"/>
    <w:rsid w:val="000553B8"/>
    <w:rsid w:val="0005606A"/>
    <w:rsid w:val="00057117"/>
    <w:rsid w:val="000616E7"/>
    <w:rsid w:val="0006487E"/>
    <w:rsid w:val="00065E1A"/>
    <w:rsid w:val="0006793B"/>
    <w:rsid w:val="00077E5F"/>
    <w:rsid w:val="0008036A"/>
    <w:rsid w:val="000803E4"/>
    <w:rsid w:val="00081AE6"/>
    <w:rsid w:val="000830A5"/>
    <w:rsid w:val="000855EB"/>
    <w:rsid w:val="00085B52"/>
    <w:rsid w:val="000866F2"/>
    <w:rsid w:val="000874EA"/>
    <w:rsid w:val="00087F7B"/>
    <w:rsid w:val="0009009F"/>
    <w:rsid w:val="00090E17"/>
    <w:rsid w:val="00091557"/>
    <w:rsid w:val="000924C1"/>
    <w:rsid w:val="000924F0"/>
    <w:rsid w:val="00093474"/>
    <w:rsid w:val="0009510F"/>
    <w:rsid w:val="00095143"/>
    <w:rsid w:val="000A1B7B"/>
    <w:rsid w:val="000A56F2"/>
    <w:rsid w:val="000A6F23"/>
    <w:rsid w:val="000B19D0"/>
    <w:rsid w:val="000B2719"/>
    <w:rsid w:val="000B3A8F"/>
    <w:rsid w:val="000B4AB9"/>
    <w:rsid w:val="000B58C3"/>
    <w:rsid w:val="000B61E9"/>
    <w:rsid w:val="000C165A"/>
    <w:rsid w:val="000C188E"/>
    <w:rsid w:val="000C2E19"/>
    <w:rsid w:val="000D0D07"/>
    <w:rsid w:val="000D326C"/>
    <w:rsid w:val="000D4797"/>
    <w:rsid w:val="000D4AFD"/>
    <w:rsid w:val="000E0527"/>
    <w:rsid w:val="000E1E92"/>
    <w:rsid w:val="000E227D"/>
    <w:rsid w:val="000E344E"/>
    <w:rsid w:val="000F06D6"/>
    <w:rsid w:val="000F0EB1"/>
    <w:rsid w:val="000F1106"/>
    <w:rsid w:val="000F269B"/>
    <w:rsid w:val="000F3BE9"/>
    <w:rsid w:val="000F3F6C"/>
    <w:rsid w:val="000F48EF"/>
    <w:rsid w:val="000F6DF3"/>
    <w:rsid w:val="001005FF"/>
    <w:rsid w:val="00101555"/>
    <w:rsid w:val="001025E1"/>
    <w:rsid w:val="001062FB"/>
    <w:rsid w:val="001063E6"/>
    <w:rsid w:val="00107A7C"/>
    <w:rsid w:val="00113CF4"/>
    <w:rsid w:val="001153EA"/>
    <w:rsid w:val="00115643"/>
    <w:rsid w:val="00116765"/>
    <w:rsid w:val="001219F5"/>
    <w:rsid w:val="00121A20"/>
    <w:rsid w:val="00121FEC"/>
    <w:rsid w:val="00122F2E"/>
    <w:rsid w:val="0012377F"/>
    <w:rsid w:val="00123798"/>
    <w:rsid w:val="00124314"/>
    <w:rsid w:val="00126B4A"/>
    <w:rsid w:val="00127CEA"/>
    <w:rsid w:val="00130512"/>
    <w:rsid w:val="00132FD0"/>
    <w:rsid w:val="001344C0"/>
    <w:rsid w:val="001346FA"/>
    <w:rsid w:val="00135252"/>
    <w:rsid w:val="00137AB5"/>
    <w:rsid w:val="00137F0B"/>
    <w:rsid w:val="00142201"/>
    <w:rsid w:val="00145D78"/>
    <w:rsid w:val="00151E23"/>
    <w:rsid w:val="001526E0"/>
    <w:rsid w:val="0015285A"/>
    <w:rsid w:val="001551B5"/>
    <w:rsid w:val="001557DB"/>
    <w:rsid w:val="00162EF8"/>
    <w:rsid w:val="001643A8"/>
    <w:rsid w:val="001659C1"/>
    <w:rsid w:val="00166823"/>
    <w:rsid w:val="00173A8E"/>
    <w:rsid w:val="00176346"/>
    <w:rsid w:val="001765D4"/>
    <w:rsid w:val="00177795"/>
    <w:rsid w:val="0018143F"/>
    <w:rsid w:val="001837E2"/>
    <w:rsid w:val="00184394"/>
    <w:rsid w:val="00190AC1"/>
    <w:rsid w:val="0019341A"/>
    <w:rsid w:val="00195DAA"/>
    <w:rsid w:val="00197DF9"/>
    <w:rsid w:val="001A1987"/>
    <w:rsid w:val="001A2564"/>
    <w:rsid w:val="001A4082"/>
    <w:rsid w:val="001A4ECC"/>
    <w:rsid w:val="001A6173"/>
    <w:rsid w:val="001A6CBA"/>
    <w:rsid w:val="001B0D97"/>
    <w:rsid w:val="001B1194"/>
    <w:rsid w:val="001B2BAE"/>
    <w:rsid w:val="001B3765"/>
    <w:rsid w:val="001B513B"/>
    <w:rsid w:val="001B5A5D"/>
    <w:rsid w:val="001C1CE5"/>
    <w:rsid w:val="001C3D2A"/>
    <w:rsid w:val="001C6495"/>
    <w:rsid w:val="001C77BC"/>
    <w:rsid w:val="001D51BA"/>
    <w:rsid w:val="001D54F5"/>
    <w:rsid w:val="001D6342"/>
    <w:rsid w:val="001D65A7"/>
    <w:rsid w:val="001D6D53"/>
    <w:rsid w:val="001E4EAC"/>
    <w:rsid w:val="001E58E2"/>
    <w:rsid w:val="001E7AED"/>
    <w:rsid w:val="001F12E0"/>
    <w:rsid w:val="001F3916"/>
    <w:rsid w:val="001F54C5"/>
    <w:rsid w:val="001F662C"/>
    <w:rsid w:val="001F7074"/>
    <w:rsid w:val="00200490"/>
    <w:rsid w:val="00201B3A"/>
    <w:rsid w:val="00201F3A"/>
    <w:rsid w:val="00203F96"/>
    <w:rsid w:val="0020678D"/>
    <w:rsid w:val="002069B2"/>
    <w:rsid w:val="00207FA3"/>
    <w:rsid w:val="00213628"/>
    <w:rsid w:val="00214DA8"/>
    <w:rsid w:val="00215423"/>
    <w:rsid w:val="002158FA"/>
    <w:rsid w:val="00216583"/>
    <w:rsid w:val="00220600"/>
    <w:rsid w:val="002224DB"/>
    <w:rsid w:val="00223FCB"/>
    <w:rsid w:val="002252C3"/>
    <w:rsid w:val="00225C54"/>
    <w:rsid w:val="00230765"/>
    <w:rsid w:val="0023187E"/>
    <w:rsid w:val="002319E4"/>
    <w:rsid w:val="00235632"/>
    <w:rsid w:val="00235872"/>
    <w:rsid w:val="002403CB"/>
    <w:rsid w:val="00241559"/>
    <w:rsid w:val="002424CA"/>
    <w:rsid w:val="002433FD"/>
    <w:rsid w:val="002435B3"/>
    <w:rsid w:val="002458EB"/>
    <w:rsid w:val="002500C8"/>
    <w:rsid w:val="002547ED"/>
    <w:rsid w:val="00254987"/>
    <w:rsid w:val="00255EFE"/>
    <w:rsid w:val="00257543"/>
    <w:rsid w:val="002617E7"/>
    <w:rsid w:val="00261FC8"/>
    <w:rsid w:val="00264228"/>
    <w:rsid w:val="00264334"/>
    <w:rsid w:val="0026473E"/>
    <w:rsid w:val="00266214"/>
    <w:rsid w:val="00267C83"/>
    <w:rsid w:val="0027144F"/>
    <w:rsid w:val="00271F3A"/>
    <w:rsid w:val="00273278"/>
    <w:rsid w:val="002737F4"/>
    <w:rsid w:val="00276074"/>
    <w:rsid w:val="00277DEC"/>
    <w:rsid w:val="002805F5"/>
    <w:rsid w:val="00280751"/>
    <w:rsid w:val="0028208F"/>
    <w:rsid w:val="002821B1"/>
    <w:rsid w:val="0028280A"/>
    <w:rsid w:val="00286ACD"/>
    <w:rsid w:val="00287177"/>
    <w:rsid w:val="00287838"/>
    <w:rsid w:val="002907B5"/>
    <w:rsid w:val="00292EB7"/>
    <w:rsid w:val="00296227"/>
    <w:rsid w:val="00296F44"/>
    <w:rsid w:val="0029777D"/>
    <w:rsid w:val="002A055E"/>
    <w:rsid w:val="002A1419"/>
    <w:rsid w:val="002A1D4E"/>
    <w:rsid w:val="002A2869"/>
    <w:rsid w:val="002A562A"/>
    <w:rsid w:val="002B24D6"/>
    <w:rsid w:val="002B4B35"/>
    <w:rsid w:val="002C41E6"/>
    <w:rsid w:val="002D071A"/>
    <w:rsid w:val="002D3137"/>
    <w:rsid w:val="002D34B2"/>
    <w:rsid w:val="002D7637"/>
    <w:rsid w:val="002E1102"/>
    <w:rsid w:val="002E17F2"/>
    <w:rsid w:val="002E7CAE"/>
    <w:rsid w:val="002F05A9"/>
    <w:rsid w:val="002F25E7"/>
    <w:rsid w:val="002F2771"/>
    <w:rsid w:val="002F37A9"/>
    <w:rsid w:val="00301CE6"/>
    <w:rsid w:val="0030256B"/>
    <w:rsid w:val="0030410A"/>
    <w:rsid w:val="00304A2C"/>
    <w:rsid w:val="0030501F"/>
    <w:rsid w:val="00307BA1"/>
    <w:rsid w:val="00311702"/>
    <w:rsid w:val="00311E82"/>
    <w:rsid w:val="00313FD6"/>
    <w:rsid w:val="003143BD"/>
    <w:rsid w:val="00314DDE"/>
    <w:rsid w:val="00317446"/>
    <w:rsid w:val="003203ED"/>
    <w:rsid w:val="00322C9F"/>
    <w:rsid w:val="00324D23"/>
    <w:rsid w:val="00325839"/>
    <w:rsid w:val="00326B40"/>
    <w:rsid w:val="00331751"/>
    <w:rsid w:val="00334579"/>
    <w:rsid w:val="00335858"/>
    <w:rsid w:val="00336BDA"/>
    <w:rsid w:val="00342BD7"/>
    <w:rsid w:val="00343424"/>
    <w:rsid w:val="003438E5"/>
    <w:rsid w:val="00343A07"/>
    <w:rsid w:val="00346DB5"/>
    <w:rsid w:val="003477B1"/>
    <w:rsid w:val="00347E64"/>
    <w:rsid w:val="0035482C"/>
    <w:rsid w:val="003571FB"/>
    <w:rsid w:val="00357380"/>
    <w:rsid w:val="00357636"/>
    <w:rsid w:val="003602D9"/>
    <w:rsid w:val="003604CE"/>
    <w:rsid w:val="00362571"/>
    <w:rsid w:val="00370E47"/>
    <w:rsid w:val="00373030"/>
    <w:rsid w:val="003742AC"/>
    <w:rsid w:val="0037621C"/>
    <w:rsid w:val="00377CE1"/>
    <w:rsid w:val="00377E7D"/>
    <w:rsid w:val="00380D10"/>
    <w:rsid w:val="00385227"/>
    <w:rsid w:val="00385BF0"/>
    <w:rsid w:val="0039257B"/>
    <w:rsid w:val="003939FF"/>
    <w:rsid w:val="00396A14"/>
    <w:rsid w:val="00397441"/>
    <w:rsid w:val="003A1617"/>
    <w:rsid w:val="003A2223"/>
    <w:rsid w:val="003A2A0F"/>
    <w:rsid w:val="003A45A1"/>
    <w:rsid w:val="003A5B0A"/>
    <w:rsid w:val="003A6BAC"/>
    <w:rsid w:val="003A7EF3"/>
    <w:rsid w:val="003B13AF"/>
    <w:rsid w:val="003B159C"/>
    <w:rsid w:val="003B369F"/>
    <w:rsid w:val="003B36A3"/>
    <w:rsid w:val="003B7FE5"/>
    <w:rsid w:val="003C11C8"/>
    <w:rsid w:val="003C2702"/>
    <w:rsid w:val="003C5286"/>
    <w:rsid w:val="003C7806"/>
    <w:rsid w:val="003D109F"/>
    <w:rsid w:val="003D11E1"/>
    <w:rsid w:val="003D2478"/>
    <w:rsid w:val="003D2FC4"/>
    <w:rsid w:val="003D3C45"/>
    <w:rsid w:val="003D5B1F"/>
    <w:rsid w:val="003E15FA"/>
    <w:rsid w:val="003E55E4"/>
    <w:rsid w:val="003E74E3"/>
    <w:rsid w:val="003F05C7"/>
    <w:rsid w:val="003F2CD4"/>
    <w:rsid w:val="003F3B4B"/>
    <w:rsid w:val="003F6BBE"/>
    <w:rsid w:val="004000E8"/>
    <w:rsid w:val="00401186"/>
    <w:rsid w:val="00402E2B"/>
    <w:rsid w:val="004035A6"/>
    <w:rsid w:val="0040512B"/>
    <w:rsid w:val="00405CA5"/>
    <w:rsid w:val="00406071"/>
    <w:rsid w:val="00407CD3"/>
    <w:rsid w:val="00410134"/>
    <w:rsid w:val="00410B72"/>
    <w:rsid w:val="00410F18"/>
    <w:rsid w:val="004122DC"/>
    <w:rsid w:val="0041263E"/>
    <w:rsid w:val="00413AAC"/>
    <w:rsid w:val="00421105"/>
    <w:rsid w:val="00421723"/>
    <w:rsid w:val="004242F4"/>
    <w:rsid w:val="0042486E"/>
    <w:rsid w:val="00427248"/>
    <w:rsid w:val="00430666"/>
    <w:rsid w:val="004365E3"/>
    <w:rsid w:val="00437447"/>
    <w:rsid w:val="00441A92"/>
    <w:rsid w:val="004424D9"/>
    <w:rsid w:val="00442E14"/>
    <w:rsid w:val="0044346F"/>
    <w:rsid w:val="00444F56"/>
    <w:rsid w:val="00446488"/>
    <w:rsid w:val="004517AA"/>
    <w:rsid w:val="00452CAC"/>
    <w:rsid w:val="00452D35"/>
    <w:rsid w:val="00457565"/>
    <w:rsid w:val="00457B71"/>
    <w:rsid w:val="004629EA"/>
    <w:rsid w:val="00462EE5"/>
    <w:rsid w:val="00465F3A"/>
    <w:rsid w:val="004669E2"/>
    <w:rsid w:val="00470C31"/>
    <w:rsid w:val="004723D5"/>
    <w:rsid w:val="004734D0"/>
    <w:rsid w:val="0047556B"/>
    <w:rsid w:val="00477768"/>
    <w:rsid w:val="00490F0D"/>
    <w:rsid w:val="00492BC5"/>
    <w:rsid w:val="0049508F"/>
    <w:rsid w:val="004964F1"/>
    <w:rsid w:val="004A16BC"/>
    <w:rsid w:val="004A17B0"/>
    <w:rsid w:val="004A1D4A"/>
    <w:rsid w:val="004A2B94"/>
    <w:rsid w:val="004A4401"/>
    <w:rsid w:val="004A7C39"/>
    <w:rsid w:val="004B5C24"/>
    <w:rsid w:val="004B7C0C"/>
    <w:rsid w:val="004C3898"/>
    <w:rsid w:val="004C4CA1"/>
    <w:rsid w:val="004C6E08"/>
    <w:rsid w:val="004C70C6"/>
    <w:rsid w:val="004C773D"/>
    <w:rsid w:val="004D2BED"/>
    <w:rsid w:val="004D36B1"/>
    <w:rsid w:val="004D7EBD"/>
    <w:rsid w:val="004E2680"/>
    <w:rsid w:val="004E28F9"/>
    <w:rsid w:val="004E2E80"/>
    <w:rsid w:val="004E462E"/>
    <w:rsid w:val="004E56DC"/>
    <w:rsid w:val="004E65EE"/>
    <w:rsid w:val="004E72F8"/>
    <w:rsid w:val="004E76F4"/>
    <w:rsid w:val="004F0B4E"/>
    <w:rsid w:val="004F0B6C"/>
    <w:rsid w:val="004F2078"/>
    <w:rsid w:val="004F4DA3"/>
    <w:rsid w:val="00506557"/>
    <w:rsid w:val="0050677A"/>
    <w:rsid w:val="005108D8"/>
    <w:rsid w:val="005116F9"/>
    <w:rsid w:val="00511F4F"/>
    <w:rsid w:val="005153A7"/>
    <w:rsid w:val="005219CF"/>
    <w:rsid w:val="0052501E"/>
    <w:rsid w:val="00526DD7"/>
    <w:rsid w:val="00527CD4"/>
    <w:rsid w:val="0053388A"/>
    <w:rsid w:val="005338D0"/>
    <w:rsid w:val="00534B59"/>
    <w:rsid w:val="00536759"/>
    <w:rsid w:val="00537319"/>
    <w:rsid w:val="00537C62"/>
    <w:rsid w:val="00546970"/>
    <w:rsid w:val="0055017C"/>
    <w:rsid w:val="005533EE"/>
    <w:rsid w:val="005541F1"/>
    <w:rsid w:val="00554E19"/>
    <w:rsid w:val="0056121F"/>
    <w:rsid w:val="00564A8C"/>
    <w:rsid w:val="00564B22"/>
    <w:rsid w:val="00572505"/>
    <w:rsid w:val="00575053"/>
    <w:rsid w:val="00581293"/>
    <w:rsid w:val="00582809"/>
    <w:rsid w:val="005856A1"/>
    <w:rsid w:val="0058798C"/>
    <w:rsid w:val="005900FA"/>
    <w:rsid w:val="005935A4"/>
    <w:rsid w:val="005948C2"/>
    <w:rsid w:val="00595DCA"/>
    <w:rsid w:val="0059779B"/>
    <w:rsid w:val="005A209A"/>
    <w:rsid w:val="005A3DA9"/>
    <w:rsid w:val="005A662D"/>
    <w:rsid w:val="005B1C93"/>
    <w:rsid w:val="005B35D7"/>
    <w:rsid w:val="005B392A"/>
    <w:rsid w:val="005B3AA3"/>
    <w:rsid w:val="005B3D33"/>
    <w:rsid w:val="005B46E5"/>
    <w:rsid w:val="005B6F83"/>
    <w:rsid w:val="005B7B2E"/>
    <w:rsid w:val="005C0F90"/>
    <w:rsid w:val="005C14C0"/>
    <w:rsid w:val="005C74FB"/>
    <w:rsid w:val="005D1602"/>
    <w:rsid w:val="005D384B"/>
    <w:rsid w:val="005D6A36"/>
    <w:rsid w:val="005E2034"/>
    <w:rsid w:val="005E385F"/>
    <w:rsid w:val="005E5B81"/>
    <w:rsid w:val="005F0B64"/>
    <w:rsid w:val="005F2CB1"/>
    <w:rsid w:val="005F3025"/>
    <w:rsid w:val="005F4D03"/>
    <w:rsid w:val="005F618C"/>
    <w:rsid w:val="005F70BD"/>
    <w:rsid w:val="00601384"/>
    <w:rsid w:val="0060283C"/>
    <w:rsid w:val="00604F14"/>
    <w:rsid w:val="00605F62"/>
    <w:rsid w:val="00606FBC"/>
    <w:rsid w:val="00607E67"/>
    <w:rsid w:val="00607F0C"/>
    <w:rsid w:val="00611B83"/>
    <w:rsid w:val="00613257"/>
    <w:rsid w:val="00614E4D"/>
    <w:rsid w:val="00620A71"/>
    <w:rsid w:val="00620D80"/>
    <w:rsid w:val="00623224"/>
    <w:rsid w:val="006234A6"/>
    <w:rsid w:val="00624D23"/>
    <w:rsid w:val="00630001"/>
    <w:rsid w:val="006311B3"/>
    <w:rsid w:val="0063284C"/>
    <w:rsid w:val="00636398"/>
    <w:rsid w:val="006368D3"/>
    <w:rsid w:val="00637690"/>
    <w:rsid w:val="006377EC"/>
    <w:rsid w:val="0064151F"/>
    <w:rsid w:val="00641533"/>
    <w:rsid w:val="0064208D"/>
    <w:rsid w:val="00642A8D"/>
    <w:rsid w:val="00643475"/>
    <w:rsid w:val="0064396A"/>
    <w:rsid w:val="0064624E"/>
    <w:rsid w:val="00650AB9"/>
    <w:rsid w:val="00652B67"/>
    <w:rsid w:val="00655733"/>
    <w:rsid w:val="00655ACD"/>
    <w:rsid w:val="00656A92"/>
    <w:rsid w:val="00656DDE"/>
    <w:rsid w:val="0066011D"/>
    <w:rsid w:val="0066055B"/>
    <w:rsid w:val="006607C0"/>
    <w:rsid w:val="006609DF"/>
    <w:rsid w:val="006613A6"/>
    <w:rsid w:val="006627A2"/>
    <w:rsid w:val="006634E6"/>
    <w:rsid w:val="006655EE"/>
    <w:rsid w:val="00665B31"/>
    <w:rsid w:val="00667EE7"/>
    <w:rsid w:val="006705F6"/>
    <w:rsid w:val="00670922"/>
    <w:rsid w:val="00670BE1"/>
    <w:rsid w:val="0067218F"/>
    <w:rsid w:val="006741F2"/>
    <w:rsid w:val="00674CC3"/>
    <w:rsid w:val="00675C72"/>
    <w:rsid w:val="006771F9"/>
    <w:rsid w:val="006776D7"/>
    <w:rsid w:val="00681003"/>
    <w:rsid w:val="006817C9"/>
    <w:rsid w:val="00683D0C"/>
    <w:rsid w:val="00683ECE"/>
    <w:rsid w:val="00685948"/>
    <w:rsid w:val="00695ECB"/>
    <w:rsid w:val="00695FC2"/>
    <w:rsid w:val="00696949"/>
    <w:rsid w:val="00696C2E"/>
    <w:rsid w:val="00697052"/>
    <w:rsid w:val="006A1834"/>
    <w:rsid w:val="006A46FB"/>
    <w:rsid w:val="006A5E28"/>
    <w:rsid w:val="006A697B"/>
    <w:rsid w:val="006A6CC3"/>
    <w:rsid w:val="006A7AFF"/>
    <w:rsid w:val="006B1816"/>
    <w:rsid w:val="006B2099"/>
    <w:rsid w:val="006B50CF"/>
    <w:rsid w:val="006C03B8"/>
    <w:rsid w:val="006C2516"/>
    <w:rsid w:val="006C44FC"/>
    <w:rsid w:val="006C58F3"/>
    <w:rsid w:val="006C5EC9"/>
    <w:rsid w:val="006C6059"/>
    <w:rsid w:val="006C7522"/>
    <w:rsid w:val="006D2F6F"/>
    <w:rsid w:val="006D39A3"/>
    <w:rsid w:val="006D6F08"/>
    <w:rsid w:val="006E062C"/>
    <w:rsid w:val="006E28B7"/>
    <w:rsid w:val="006E3310"/>
    <w:rsid w:val="006E4E39"/>
    <w:rsid w:val="006E565E"/>
    <w:rsid w:val="006E673D"/>
    <w:rsid w:val="006E7D3B"/>
    <w:rsid w:val="006F1B70"/>
    <w:rsid w:val="006F2D3A"/>
    <w:rsid w:val="006F2F22"/>
    <w:rsid w:val="006F341D"/>
    <w:rsid w:val="006F3CDE"/>
    <w:rsid w:val="006F58D4"/>
    <w:rsid w:val="0070346E"/>
    <w:rsid w:val="00703ACD"/>
    <w:rsid w:val="00704434"/>
    <w:rsid w:val="00704EDB"/>
    <w:rsid w:val="0070537F"/>
    <w:rsid w:val="00705A00"/>
    <w:rsid w:val="00706101"/>
    <w:rsid w:val="00706908"/>
    <w:rsid w:val="00707072"/>
    <w:rsid w:val="00707D61"/>
    <w:rsid w:val="00712287"/>
    <w:rsid w:val="00712772"/>
    <w:rsid w:val="007148D3"/>
    <w:rsid w:val="00715B9A"/>
    <w:rsid w:val="0071780F"/>
    <w:rsid w:val="00721371"/>
    <w:rsid w:val="00721593"/>
    <w:rsid w:val="00721ADF"/>
    <w:rsid w:val="00726EA6"/>
    <w:rsid w:val="00727208"/>
    <w:rsid w:val="00727680"/>
    <w:rsid w:val="00732E4C"/>
    <w:rsid w:val="007348B1"/>
    <w:rsid w:val="00734B23"/>
    <w:rsid w:val="007362A6"/>
    <w:rsid w:val="00736D7D"/>
    <w:rsid w:val="00736FD7"/>
    <w:rsid w:val="00740E58"/>
    <w:rsid w:val="007422CE"/>
    <w:rsid w:val="007445A0"/>
    <w:rsid w:val="0074524B"/>
    <w:rsid w:val="00747D8B"/>
    <w:rsid w:val="0075001B"/>
    <w:rsid w:val="0075117F"/>
    <w:rsid w:val="00751228"/>
    <w:rsid w:val="00754FCC"/>
    <w:rsid w:val="007571E1"/>
    <w:rsid w:val="007604B2"/>
    <w:rsid w:val="00765281"/>
    <w:rsid w:val="00766BAD"/>
    <w:rsid w:val="007730BD"/>
    <w:rsid w:val="007755F2"/>
    <w:rsid w:val="00776971"/>
    <w:rsid w:val="00777DBD"/>
    <w:rsid w:val="0078177E"/>
    <w:rsid w:val="00781AF3"/>
    <w:rsid w:val="0078304C"/>
    <w:rsid w:val="00783673"/>
    <w:rsid w:val="00785490"/>
    <w:rsid w:val="007925EA"/>
    <w:rsid w:val="00793CD8"/>
    <w:rsid w:val="00795C92"/>
    <w:rsid w:val="00796231"/>
    <w:rsid w:val="007A1CB3"/>
    <w:rsid w:val="007A306F"/>
    <w:rsid w:val="007A43A6"/>
    <w:rsid w:val="007A58A6"/>
    <w:rsid w:val="007B1214"/>
    <w:rsid w:val="007B3D2D"/>
    <w:rsid w:val="007B50AE"/>
    <w:rsid w:val="007B51DF"/>
    <w:rsid w:val="007B6BDC"/>
    <w:rsid w:val="007C05DD"/>
    <w:rsid w:val="007C3D18"/>
    <w:rsid w:val="007C60BF"/>
    <w:rsid w:val="007C6A07"/>
    <w:rsid w:val="007C75A1"/>
    <w:rsid w:val="007C77A5"/>
    <w:rsid w:val="007D04E5"/>
    <w:rsid w:val="007D16BF"/>
    <w:rsid w:val="007D5901"/>
    <w:rsid w:val="007D7526"/>
    <w:rsid w:val="007E0D15"/>
    <w:rsid w:val="007E11BC"/>
    <w:rsid w:val="007E4610"/>
    <w:rsid w:val="007E4715"/>
    <w:rsid w:val="007E505B"/>
    <w:rsid w:val="007E7091"/>
    <w:rsid w:val="007F051A"/>
    <w:rsid w:val="007F25A4"/>
    <w:rsid w:val="00800450"/>
    <w:rsid w:val="00803FAE"/>
    <w:rsid w:val="0080605F"/>
    <w:rsid w:val="00806374"/>
    <w:rsid w:val="00807786"/>
    <w:rsid w:val="008103AD"/>
    <w:rsid w:val="00811FCB"/>
    <w:rsid w:val="008158D6"/>
    <w:rsid w:val="00817196"/>
    <w:rsid w:val="00817EDE"/>
    <w:rsid w:val="00820650"/>
    <w:rsid w:val="008235DB"/>
    <w:rsid w:val="00823626"/>
    <w:rsid w:val="00823B51"/>
    <w:rsid w:val="00824AB4"/>
    <w:rsid w:val="00825C42"/>
    <w:rsid w:val="00825D25"/>
    <w:rsid w:val="00827D6F"/>
    <w:rsid w:val="008330D0"/>
    <w:rsid w:val="008376AC"/>
    <w:rsid w:val="00842293"/>
    <w:rsid w:val="008443B1"/>
    <w:rsid w:val="008444E8"/>
    <w:rsid w:val="00844E80"/>
    <w:rsid w:val="00846FE7"/>
    <w:rsid w:val="0085001D"/>
    <w:rsid w:val="00850CEC"/>
    <w:rsid w:val="008521AF"/>
    <w:rsid w:val="00853066"/>
    <w:rsid w:val="00856911"/>
    <w:rsid w:val="00866088"/>
    <w:rsid w:val="008677FD"/>
    <w:rsid w:val="00867EF1"/>
    <w:rsid w:val="008706D4"/>
    <w:rsid w:val="00870F8A"/>
    <w:rsid w:val="008719A4"/>
    <w:rsid w:val="00871D23"/>
    <w:rsid w:val="00874312"/>
    <w:rsid w:val="0087437C"/>
    <w:rsid w:val="00874B6C"/>
    <w:rsid w:val="00875598"/>
    <w:rsid w:val="00875CD7"/>
    <w:rsid w:val="00876B4D"/>
    <w:rsid w:val="00877892"/>
    <w:rsid w:val="00877F18"/>
    <w:rsid w:val="0088429B"/>
    <w:rsid w:val="00892379"/>
    <w:rsid w:val="008941D0"/>
    <w:rsid w:val="00894A88"/>
    <w:rsid w:val="00895386"/>
    <w:rsid w:val="00897010"/>
    <w:rsid w:val="008A21FF"/>
    <w:rsid w:val="008A2CE2"/>
    <w:rsid w:val="008A30AC"/>
    <w:rsid w:val="008A3669"/>
    <w:rsid w:val="008A44B8"/>
    <w:rsid w:val="008A51A8"/>
    <w:rsid w:val="008A54C7"/>
    <w:rsid w:val="008A632C"/>
    <w:rsid w:val="008A63DC"/>
    <w:rsid w:val="008A77D8"/>
    <w:rsid w:val="008B0483"/>
    <w:rsid w:val="008B120C"/>
    <w:rsid w:val="008B428C"/>
    <w:rsid w:val="008B51A0"/>
    <w:rsid w:val="008B592A"/>
    <w:rsid w:val="008B7B5C"/>
    <w:rsid w:val="008C0C99"/>
    <w:rsid w:val="008C2017"/>
    <w:rsid w:val="008C46DE"/>
    <w:rsid w:val="008C4958"/>
    <w:rsid w:val="008C4BAA"/>
    <w:rsid w:val="008C6AE8"/>
    <w:rsid w:val="008C7573"/>
    <w:rsid w:val="008C7DB0"/>
    <w:rsid w:val="008D34F1"/>
    <w:rsid w:val="008D39D8"/>
    <w:rsid w:val="008D6D1A"/>
    <w:rsid w:val="008E065E"/>
    <w:rsid w:val="008E0927"/>
    <w:rsid w:val="008E1909"/>
    <w:rsid w:val="008E47AB"/>
    <w:rsid w:val="008F060D"/>
    <w:rsid w:val="008F1EAB"/>
    <w:rsid w:val="008F3278"/>
    <w:rsid w:val="008F33DC"/>
    <w:rsid w:val="008F3B28"/>
    <w:rsid w:val="008F477F"/>
    <w:rsid w:val="008F5547"/>
    <w:rsid w:val="009005EF"/>
    <w:rsid w:val="00902350"/>
    <w:rsid w:val="0090336B"/>
    <w:rsid w:val="009037D3"/>
    <w:rsid w:val="009053AA"/>
    <w:rsid w:val="009057A8"/>
    <w:rsid w:val="00906642"/>
    <w:rsid w:val="00906939"/>
    <w:rsid w:val="00910B7D"/>
    <w:rsid w:val="00911DFB"/>
    <w:rsid w:val="00912634"/>
    <w:rsid w:val="009139D9"/>
    <w:rsid w:val="00914967"/>
    <w:rsid w:val="00914AD8"/>
    <w:rsid w:val="00916079"/>
    <w:rsid w:val="00917CE9"/>
    <w:rsid w:val="00920BF2"/>
    <w:rsid w:val="00922010"/>
    <w:rsid w:val="00931BD9"/>
    <w:rsid w:val="00934742"/>
    <w:rsid w:val="009368F3"/>
    <w:rsid w:val="00941636"/>
    <w:rsid w:val="00943742"/>
    <w:rsid w:val="00944B6E"/>
    <w:rsid w:val="00945663"/>
    <w:rsid w:val="00945C05"/>
    <w:rsid w:val="00945FD7"/>
    <w:rsid w:val="00946945"/>
    <w:rsid w:val="009473D3"/>
    <w:rsid w:val="00947480"/>
    <w:rsid w:val="00947713"/>
    <w:rsid w:val="00950180"/>
    <w:rsid w:val="00950DE7"/>
    <w:rsid w:val="00953920"/>
    <w:rsid w:val="00953D47"/>
    <w:rsid w:val="0095681E"/>
    <w:rsid w:val="009572D4"/>
    <w:rsid w:val="00961921"/>
    <w:rsid w:val="009636BD"/>
    <w:rsid w:val="0096430A"/>
    <w:rsid w:val="0096554B"/>
    <w:rsid w:val="0096584A"/>
    <w:rsid w:val="00971DF9"/>
    <w:rsid w:val="00971F08"/>
    <w:rsid w:val="0097603D"/>
    <w:rsid w:val="00976949"/>
    <w:rsid w:val="0098027F"/>
    <w:rsid w:val="00980477"/>
    <w:rsid w:val="00982157"/>
    <w:rsid w:val="00983FCD"/>
    <w:rsid w:val="00985253"/>
    <w:rsid w:val="009853B3"/>
    <w:rsid w:val="009870F6"/>
    <w:rsid w:val="00990630"/>
    <w:rsid w:val="00991761"/>
    <w:rsid w:val="00994DCA"/>
    <w:rsid w:val="009960EC"/>
    <w:rsid w:val="009970DD"/>
    <w:rsid w:val="00997759"/>
    <w:rsid w:val="009A0FBA"/>
    <w:rsid w:val="009A1601"/>
    <w:rsid w:val="009A462D"/>
    <w:rsid w:val="009A5CBA"/>
    <w:rsid w:val="009B1F30"/>
    <w:rsid w:val="009B3AC2"/>
    <w:rsid w:val="009B4DF4"/>
    <w:rsid w:val="009B564E"/>
    <w:rsid w:val="009B7E87"/>
    <w:rsid w:val="009C403E"/>
    <w:rsid w:val="009D0FBC"/>
    <w:rsid w:val="009D4F9E"/>
    <w:rsid w:val="009D4FF0"/>
    <w:rsid w:val="009D703C"/>
    <w:rsid w:val="009D718F"/>
    <w:rsid w:val="009E068F"/>
    <w:rsid w:val="009E14E0"/>
    <w:rsid w:val="009E35DB"/>
    <w:rsid w:val="009E47A3"/>
    <w:rsid w:val="009E5960"/>
    <w:rsid w:val="009F08F3"/>
    <w:rsid w:val="009F344F"/>
    <w:rsid w:val="009F39FF"/>
    <w:rsid w:val="00A04894"/>
    <w:rsid w:val="00A048A8"/>
    <w:rsid w:val="00A04F49"/>
    <w:rsid w:val="00A0513C"/>
    <w:rsid w:val="00A079BD"/>
    <w:rsid w:val="00A11672"/>
    <w:rsid w:val="00A13E54"/>
    <w:rsid w:val="00A1690B"/>
    <w:rsid w:val="00A17F63"/>
    <w:rsid w:val="00A2193B"/>
    <w:rsid w:val="00A2351A"/>
    <w:rsid w:val="00A264A9"/>
    <w:rsid w:val="00A27785"/>
    <w:rsid w:val="00A30187"/>
    <w:rsid w:val="00A30BB1"/>
    <w:rsid w:val="00A3448A"/>
    <w:rsid w:val="00A36297"/>
    <w:rsid w:val="00A41E2B"/>
    <w:rsid w:val="00A44DD9"/>
    <w:rsid w:val="00A45B74"/>
    <w:rsid w:val="00A45D59"/>
    <w:rsid w:val="00A50706"/>
    <w:rsid w:val="00A52E1D"/>
    <w:rsid w:val="00A55613"/>
    <w:rsid w:val="00A56DFE"/>
    <w:rsid w:val="00A56E14"/>
    <w:rsid w:val="00A61499"/>
    <w:rsid w:val="00A62A77"/>
    <w:rsid w:val="00A63483"/>
    <w:rsid w:val="00A64D21"/>
    <w:rsid w:val="00A6568F"/>
    <w:rsid w:val="00A657D7"/>
    <w:rsid w:val="00A660AC"/>
    <w:rsid w:val="00A67E6C"/>
    <w:rsid w:val="00A70C5B"/>
    <w:rsid w:val="00A71B99"/>
    <w:rsid w:val="00A739D0"/>
    <w:rsid w:val="00A761D4"/>
    <w:rsid w:val="00A77708"/>
    <w:rsid w:val="00A77EC4"/>
    <w:rsid w:val="00A92879"/>
    <w:rsid w:val="00A9442A"/>
    <w:rsid w:val="00A948B1"/>
    <w:rsid w:val="00AA016F"/>
    <w:rsid w:val="00AA1ED6"/>
    <w:rsid w:val="00AA51D6"/>
    <w:rsid w:val="00AB0BC8"/>
    <w:rsid w:val="00AB11CA"/>
    <w:rsid w:val="00AB14D9"/>
    <w:rsid w:val="00AB4AB8"/>
    <w:rsid w:val="00AB655E"/>
    <w:rsid w:val="00AB722E"/>
    <w:rsid w:val="00AC007F"/>
    <w:rsid w:val="00AC2ECD"/>
    <w:rsid w:val="00AC3119"/>
    <w:rsid w:val="00AC49FB"/>
    <w:rsid w:val="00AC5A10"/>
    <w:rsid w:val="00AC7E97"/>
    <w:rsid w:val="00AD0AA3"/>
    <w:rsid w:val="00AD3F94"/>
    <w:rsid w:val="00AD4A5A"/>
    <w:rsid w:val="00AD4E27"/>
    <w:rsid w:val="00AE27AC"/>
    <w:rsid w:val="00AE36B9"/>
    <w:rsid w:val="00AE40E0"/>
    <w:rsid w:val="00AE4DBA"/>
    <w:rsid w:val="00AE4F07"/>
    <w:rsid w:val="00AF0B68"/>
    <w:rsid w:val="00AF1C5D"/>
    <w:rsid w:val="00AF424F"/>
    <w:rsid w:val="00AF42D7"/>
    <w:rsid w:val="00B0063E"/>
    <w:rsid w:val="00B006FE"/>
    <w:rsid w:val="00B007CB"/>
    <w:rsid w:val="00B02AA9"/>
    <w:rsid w:val="00B02FA3"/>
    <w:rsid w:val="00B05084"/>
    <w:rsid w:val="00B130FC"/>
    <w:rsid w:val="00B157F9"/>
    <w:rsid w:val="00B167F1"/>
    <w:rsid w:val="00B17059"/>
    <w:rsid w:val="00B20256"/>
    <w:rsid w:val="00B20D09"/>
    <w:rsid w:val="00B25A70"/>
    <w:rsid w:val="00B2763F"/>
    <w:rsid w:val="00B27AAC"/>
    <w:rsid w:val="00B30929"/>
    <w:rsid w:val="00B31778"/>
    <w:rsid w:val="00B322C9"/>
    <w:rsid w:val="00B372AA"/>
    <w:rsid w:val="00B40445"/>
    <w:rsid w:val="00B41888"/>
    <w:rsid w:val="00B43DFB"/>
    <w:rsid w:val="00B45A52"/>
    <w:rsid w:val="00B46175"/>
    <w:rsid w:val="00B579CA"/>
    <w:rsid w:val="00B629BE"/>
    <w:rsid w:val="00B62AAA"/>
    <w:rsid w:val="00B664C7"/>
    <w:rsid w:val="00B7018F"/>
    <w:rsid w:val="00B717EA"/>
    <w:rsid w:val="00B73964"/>
    <w:rsid w:val="00B739F6"/>
    <w:rsid w:val="00B76878"/>
    <w:rsid w:val="00B774BD"/>
    <w:rsid w:val="00B80BFE"/>
    <w:rsid w:val="00B81A6C"/>
    <w:rsid w:val="00B823FD"/>
    <w:rsid w:val="00B82A9C"/>
    <w:rsid w:val="00B85DE5"/>
    <w:rsid w:val="00B87FAA"/>
    <w:rsid w:val="00B901D3"/>
    <w:rsid w:val="00B90F73"/>
    <w:rsid w:val="00B93B59"/>
    <w:rsid w:val="00B9406A"/>
    <w:rsid w:val="00BA2280"/>
    <w:rsid w:val="00BA2A08"/>
    <w:rsid w:val="00BA2A65"/>
    <w:rsid w:val="00BA56D2"/>
    <w:rsid w:val="00BA68A4"/>
    <w:rsid w:val="00BA76E0"/>
    <w:rsid w:val="00BB2A25"/>
    <w:rsid w:val="00BB51E9"/>
    <w:rsid w:val="00BC0195"/>
    <w:rsid w:val="00BC0FDC"/>
    <w:rsid w:val="00BC3053"/>
    <w:rsid w:val="00BC4D2E"/>
    <w:rsid w:val="00BD30E2"/>
    <w:rsid w:val="00BD3827"/>
    <w:rsid w:val="00BD4215"/>
    <w:rsid w:val="00BD48AC"/>
    <w:rsid w:val="00BD5F1A"/>
    <w:rsid w:val="00BE1234"/>
    <w:rsid w:val="00BE2FA6"/>
    <w:rsid w:val="00BE333F"/>
    <w:rsid w:val="00BE4F1F"/>
    <w:rsid w:val="00BE7406"/>
    <w:rsid w:val="00BE7603"/>
    <w:rsid w:val="00BE7FFE"/>
    <w:rsid w:val="00BF01DC"/>
    <w:rsid w:val="00BF3279"/>
    <w:rsid w:val="00BF5460"/>
    <w:rsid w:val="00BF74C7"/>
    <w:rsid w:val="00C015F1"/>
    <w:rsid w:val="00C01A82"/>
    <w:rsid w:val="00C01F33"/>
    <w:rsid w:val="00C02CC6"/>
    <w:rsid w:val="00C040F7"/>
    <w:rsid w:val="00C041B0"/>
    <w:rsid w:val="00C044AB"/>
    <w:rsid w:val="00C05706"/>
    <w:rsid w:val="00C05BB0"/>
    <w:rsid w:val="00C07377"/>
    <w:rsid w:val="00C10478"/>
    <w:rsid w:val="00C12107"/>
    <w:rsid w:val="00C12259"/>
    <w:rsid w:val="00C14D4B"/>
    <w:rsid w:val="00C154BB"/>
    <w:rsid w:val="00C17F33"/>
    <w:rsid w:val="00C204D7"/>
    <w:rsid w:val="00C240E2"/>
    <w:rsid w:val="00C24BA9"/>
    <w:rsid w:val="00C26FAA"/>
    <w:rsid w:val="00C279B5"/>
    <w:rsid w:val="00C27C45"/>
    <w:rsid w:val="00C3719D"/>
    <w:rsid w:val="00C376B9"/>
    <w:rsid w:val="00C3794F"/>
    <w:rsid w:val="00C54995"/>
    <w:rsid w:val="00C54D41"/>
    <w:rsid w:val="00C57AD3"/>
    <w:rsid w:val="00C60783"/>
    <w:rsid w:val="00C64672"/>
    <w:rsid w:val="00C70697"/>
    <w:rsid w:val="00C71E96"/>
    <w:rsid w:val="00C72EF4"/>
    <w:rsid w:val="00C74CF1"/>
    <w:rsid w:val="00C75D23"/>
    <w:rsid w:val="00C75D2F"/>
    <w:rsid w:val="00C767BE"/>
    <w:rsid w:val="00C76963"/>
    <w:rsid w:val="00C76C85"/>
    <w:rsid w:val="00C76E3C"/>
    <w:rsid w:val="00C81568"/>
    <w:rsid w:val="00C8666B"/>
    <w:rsid w:val="00C9027A"/>
    <w:rsid w:val="00C9068E"/>
    <w:rsid w:val="00C93C4B"/>
    <w:rsid w:val="00C944AB"/>
    <w:rsid w:val="00C95B40"/>
    <w:rsid w:val="00CA1ED8"/>
    <w:rsid w:val="00CA4746"/>
    <w:rsid w:val="00CB1F63"/>
    <w:rsid w:val="00CB4E67"/>
    <w:rsid w:val="00CB7170"/>
    <w:rsid w:val="00CC040E"/>
    <w:rsid w:val="00CC111F"/>
    <w:rsid w:val="00CC2011"/>
    <w:rsid w:val="00CC2C3D"/>
    <w:rsid w:val="00CC3EA0"/>
    <w:rsid w:val="00CC79DE"/>
    <w:rsid w:val="00CC7B45"/>
    <w:rsid w:val="00CC7CC5"/>
    <w:rsid w:val="00CD0E10"/>
    <w:rsid w:val="00CD1188"/>
    <w:rsid w:val="00CD1F38"/>
    <w:rsid w:val="00CD2ED1"/>
    <w:rsid w:val="00CD337B"/>
    <w:rsid w:val="00CE0424"/>
    <w:rsid w:val="00CE31F8"/>
    <w:rsid w:val="00CE7561"/>
    <w:rsid w:val="00CF1354"/>
    <w:rsid w:val="00CF3B1F"/>
    <w:rsid w:val="00CF3BF6"/>
    <w:rsid w:val="00CF625B"/>
    <w:rsid w:val="00CF687E"/>
    <w:rsid w:val="00CF761B"/>
    <w:rsid w:val="00D010BF"/>
    <w:rsid w:val="00D0349B"/>
    <w:rsid w:val="00D04434"/>
    <w:rsid w:val="00D065C6"/>
    <w:rsid w:val="00D10249"/>
    <w:rsid w:val="00D115C3"/>
    <w:rsid w:val="00D117F8"/>
    <w:rsid w:val="00D11897"/>
    <w:rsid w:val="00D13135"/>
    <w:rsid w:val="00D13CF7"/>
    <w:rsid w:val="00D13E4E"/>
    <w:rsid w:val="00D21C8E"/>
    <w:rsid w:val="00D239A7"/>
    <w:rsid w:val="00D23F47"/>
    <w:rsid w:val="00D26D60"/>
    <w:rsid w:val="00D271E3"/>
    <w:rsid w:val="00D3005B"/>
    <w:rsid w:val="00D3457C"/>
    <w:rsid w:val="00D36E71"/>
    <w:rsid w:val="00D37D87"/>
    <w:rsid w:val="00D40B33"/>
    <w:rsid w:val="00D4318F"/>
    <w:rsid w:val="00D438BF"/>
    <w:rsid w:val="00D440F8"/>
    <w:rsid w:val="00D4574D"/>
    <w:rsid w:val="00D45760"/>
    <w:rsid w:val="00D546FF"/>
    <w:rsid w:val="00D55AD5"/>
    <w:rsid w:val="00D576CA"/>
    <w:rsid w:val="00D60E13"/>
    <w:rsid w:val="00D61AF5"/>
    <w:rsid w:val="00D62CD5"/>
    <w:rsid w:val="00D6435F"/>
    <w:rsid w:val="00D652B5"/>
    <w:rsid w:val="00D66155"/>
    <w:rsid w:val="00D708B0"/>
    <w:rsid w:val="00D719CF"/>
    <w:rsid w:val="00D72115"/>
    <w:rsid w:val="00D7351D"/>
    <w:rsid w:val="00D76A14"/>
    <w:rsid w:val="00D77B1D"/>
    <w:rsid w:val="00D8021F"/>
    <w:rsid w:val="00D80383"/>
    <w:rsid w:val="00D823C6"/>
    <w:rsid w:val="00D86CA3"/>
    <w:rsid w:val="00D871CE"/>
    <w:rsid w:val="00D9196D"/>
    <w:rsid w:val="00D91C6A"/>
    <w:rsid w:val="00D92982"/>
    <w:rsid w:val="00DA04E3"/>
    <w:rsid w:val="00DA10F2"/>
    <w:rsid w:val="00DA305E"/>
    <w:rsid w:val="00DA31A3"/>
    <w:rsid w:val="00DA5007"/>
    <w:rsid w:val="00DA5417"/>
    <w:rsid w:val="00DA56E8"/>
    <w:rsid w:val="00DA77C5"/>
    <w:rsid w:val="00DB0A9F"/>
    <w:rsid w:val="00DB2A74"/>
    <w:rsid w:val="00DB377D"/>
    <w:rsid w:val="00DB7587"/>
    <w:rsid w:val="00DC2273"/>
    <w:rsid w:val="00DC2D36"/>
    <w:rsid w:val="00DC5393"/>
    <w:rsid w:val="00DC53EF"/>
    <w:rsid w:val="00DC5F3B"/>
    <w:rsid w:val="00DD1231"/>
    <w:rsid w:val="00DD5324"/>
    <w:rsid w:val="00DD7523"/>
    <w:rsid w:val="00DE4C6C"/>
    <w:rsid w:val="00DE5608"/>
    <w:rsid w:val="00DE58D0"/>
    <w:rsid w:val="00DE654F"/>
    <w:rsid w:val="00DF0B6E"/>
    <w:rsid w:val="00DF15E0"/>
    <w:rsid w:val="00DF1604"/>
    <w:rsid w:val="00DF37A0"/>
    <w:rsid w:val="00E05AC1"/>
    <w:rsid w:val="00E110E7"/>
    <w:rsid w:val="00E11B20"/>
    <w:rsid w:val="00E14329"/>
    <w:rsid w:val="00E1580A"/>
    <w:rsid w:val="00E17FA2"/>
    <w:rsid w:val="00E22330"/>
    <w:rsid w:val="00E30B5A"/>
    <w:rsid w:val="00E3123D"/>
    <w:rsid w:val="00E31461"/>
    <w:rsid w:val="00E31D43"/>
    <w:rsid w:val="00E32608"/>
    <w:rsid w:val="00E34188"/>
    <w:rsid w:val="00E345CD"/>
    <w:rsid w:val="00E34B6E"/>
    <w:rsid w:val="00E35559"/>
    <w:rsid w:val="00E3723A"/>
    <w:rsid w:val="00E37860"/>
    <w:rsid w:val="00E41BB9"/>
    <w:rsid w:val="00E446F1"/>
    <w:rsid w:val="00E46886"/>
    <w:rsid w:val="00E47AEF"/>
    <w:rsid w:val="00E515E8"/>
    <w:rsid w:val="00E533BA"/>
    <w:rsid w:val="00E53B75"/>
    <w:rsid w:val="00E54E3B"/>
    <w:rsid w:val="00E55CE7"/>
    <w:rsid w:val="00E565C6"/>
    <w:rsid w:val="00E57565"/>
    <w:rsid w:val="00E57F3C"/>
    <w:rsid w:val="00E616A2"/>
    <w:rsid w:val="00E63838"/>
    <w:rsid w:val="00E64434"/>
    <w:rsid w:val="00E67C51"/>
    <w:rsid w:val="00E67CCC"/>
    <w:rsid w:val="00E7070A"/>
    <w:rsid w:val="00E70F6B"/>
    <w:rsid w:val="00E71C59"/>
    <w:rsid w:val="00E72A1A"/>
    <w:rsid w:val="00E72EFC"/>
    <w:rsid w:val="00E74D0D"/>
    <w:rsid w:val="00E758EC"/>
    <w:rsid w:val="00E76BAD"/>
    <w:rsid w:val="00E8078A"/>
    <w:rsid w:val="00E80A08"/>
    <w:rsid w:val="00E8234C"/>
    <w:rsid w:val="00E833D0"/>
    <w:rsid w:val="00E83AA9"/>
    <w:rsid w:val="00E83CBC"/>
    <w:rsid w:val="00E85928"/>
    <w:rsid w:val="00E85C36"/>
    <w:rsid w:val="00E87822"/>
    <w:rsid w:val="00E90395"/>
    <w:rsid w:val="00E90859"/>
    <w:rsid w:val="00E90E49"/>
    <w:rsid w:val="00E917F9"/>
    <w:rsid w:val="00E9291C"/>
    <w:rsid w:val="00E92A83"/>
    <w:rsid w:val="00E93CBC"/>
    <w:rsid w:val="00E93FFE"/>
    <w:rsid w:val="00E94F8A"/>
    <w:rsid w:val="00E97DEA"/>
    <w:rsid w:val="00EA7A41"/>
    <w:rsid w:val="00EB077B"/>
    <w:rsid w:val="00EB38A3"/>
    <w:rsid w:val="00EB3CF7"/>
    <w:rsid w:val="00EB4CE2"/>
    <w:rsid w:val="00EB4EA2"/>
    <w:rsid w:val="00EB4F15"/>
    <w:rsid w:val="00EC27C6"/>
    <w:rsid w:val="00EC4207"/>
    <w:rsid w:val="00EC5653"/>
    <w:rsid w:val="00EC5FD6"/>
    <w:rsid w:val="00EC60B5"/>
    <w:rsid w:val="00EC71CE"/>
    <w:rsid w:val="00ED1006"/>
    <w:rsid w:val="00ED3A93"/>
    <w:rsid w:val="00EE2B0B"/>
    <w:rsid w:val="00EF0DEE"/>
    <w:rsid w:val="00EF18FE"/>
    <w:rsid w:val="00EF2408"/>
    <w:rsid w:val="00EF2921"/>
    <w:rsid w:val="00EF2A6E"/>
    <w:rsid w:val="00EF388A"/>
    <w:rsid w:val="00EF5400"/>
    <w:rsid w:val="00EF5787"/>
    <w:rsid w:val="00EF5B35"/>
    <w:rsid w:val="00EF5BD1"/>
    <w:rsid w:val="00EF60D0"/>
    <w:rsid w:val="00EF70DC"/>
    <w:rsid w:val="00EF713A"/>
    <w:rsid w:val="00EF7921"/>
    <w:rsid w:val="00F031AB"/>
    <w:rsid w:val="00F0528D"/>
    <w:rsid w:val="00F05AE6"/>
    <w:rsid w:val="00F06C67"/>
    <w:rsid w:val="00F06DFD"/>
    <w:rsid w:val="00F071D1"/>
    <w:rsid w:val="00F07533"/>
    <w:rsid w:val="00F10464"/>
    <w:rsid w:val="00F10629"/>
    <w:rsid w:val="00F15B76"/>
    <w:rsid w:val="00F15FA5"/>
    <w:rsid w:val="00F209B7"/>
    <w:rsid w:val="00F2376F"/>
    <w:rsid w:val="00F243D8"/>
    <w:rsid w:val="00F30828"/>
    <w:rsid w:val="00F313D6"/>
    <w:rsid w:val="00F40F0C"/>
    <w:rsid w:val="00F41CCA"/>
    <w:rsid w:val="00F4766C"/>
    <w:rsid w:val="00F507D1"/>
    <w:rsid w:val="00F519CE"/>
    <w:rsid w:val="00F51ADA"/>
    <w:rsid w:val="00F5453C"/>
    <w:rsid w:val="00F5460C"/>
    <w:rsid w:val="00F57A8D"/>
    <w:rsid w:val="00F60607"/>
    <w:rsid w:val="00F607C5"/>
    <w:rsid w:val="00F60DEA"/>
    <w:rsid w:val="00F6302A"/>
    <w:rsid w:val="00F63763"/>
    <w:rsid w:val="00F64C2B"/>
    <w:rsid w:val="00F64E49"/>
    <w:rsid w:val="00F651BE"/>
    <w:rsid w:val="00F65C7E"/>
    <w:rsid w:val="00F67F53"/>
    <w:rsid w:val="00F703BE"/>
    <w:rsid w:val="00F71F69"/>
    <w:rsid w:val="00F72B72"/>
    <w:rsid w:val="00F72E38"/>
    <w:rsid w:val="00F74BB9"/>
    <w:rsid w:val="00F75582"/>
    <w:rsid w:val="00F75A7F"/>
    <w:rsid w:val="00F76D9D"/>
    <w:rsid w:val="00F76EFA"/>
    <w:rsid w:val="00F80449"/>
    <w:rsid w:val="00F804BE"/>
    <w:rsid w:val="00F817CE"/>
    <w:rsid w:val="00F8456C"/>
    <w:rsid w:val="00F859D8"/>
    <w:rsid w:val="00F868F5"/>
    <w:rsid w:val="00F869C7"/>
    <w:rsid w:val="00F9056A"/>
    <w:rsid w:val="00F90F8D"/>
    <w:rsid w:val="00F92782"/>
    <w:rsid w:val="00F93AA9"/>
    <w:rsid w:val="00F96985"/>
    <w:rsid w:val="00F96D6B"/>
    <w:rsid w:val="00F97838"/>
    <w:rsid w:val="00FA2BB3"/>
    <w:rsid w:val="00FB475F"/>
    <w:rsid w:val="00FB4C80"/>
    <w:rsid w:val="00FB6A6A"/>
    <w:rsid w:val="00FC0F15"/>
    <w:rsid w:val="00FC16C8"/>
    <w:rsid w:val="00FC4AD0"/>
    <w:rsid w:val="00FC5267"/>
    <w:rsid w:val="00FC5B73"/>
    <w:rsid w:val="00FC7429"/>
    <w:rsid w:val="00FD07F6"/>
    <w:rsid w:val="00FD1EC8"/>
    <w:rsid w:val="00FD2186"/>
    <w:rsid w:val="00FD23FA"/>
    <w:rsid w:val="00FD3FB3"/>
    <w:rsid w:val="00FD47ED"/>
    <w:rsid w:val="00FD6114"/>
    <w:rsid w:val="00FD74DB"/>
    <w:rsid w:val="00FD7660"/>
    <w:rsid w:val="00FE0655"/>
    <w:rsid w:val="00FE1C28"/>
    <w:rsid w:val="00FE2365"/>
    <w:rsid w:val="00FE4C7B"/>
    <w:rsid w:val="00FE7196"/>
    <w:rsid w:val="00FE7336"/>
    <w:rsid w:val="00FE787C"/>
    <w:rsid w:val="00FF0001"/>
    <w:rsid w:val="00FF0B17"/>
    <w:rsid w:val="00FF45A5"/>
    <w:rsid w:val="00FF5C91"/>
    <w:rsid w:val="00FF75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A6530A"/>
  <w15:chartTrackingRefBased/>
  <w15:docId w15:val="{F2897E71-3D29-458B-B01E-DCCA81E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4E4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14E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614E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14E4D"/>
    <w:pPr>
      <w:numPr>
        <w:ilvl w:val="2"/>
      </w:numPr>
      <w:spacing w:before="120"/>
      <w:outlineLvl w:val="2"/>
    </w:pPr>
    <w:rPr>
      <w:sz w:val="28"/>
      <w:szCs w:val="28"/>
    </w:rPr>
  </w:style>
  <w:style w:type="paragraph" w:styleId="Heading4">
    <w:name w:val="heading 4"/>
    <w:basedOn w:val="Heading3"/>
    <w:next w:val="Normal"/>
    <w:qFormat/>
    <w:rsid w:val="00614E4D"/>
    <w:pPr>
      <w:numPr>
        <w:ilvl w:val="3"/>
      </w:numPr>
      <w:outlineLvl w:val="3"/>
    </w:pPr>
    <w:rPr>
      <w:sz w:val="24"/>
      <w:szCs w:val="24"/>
    </w:rPr>
  </w:style>
  <w:style w:type="paragraph" w:styleId="Heading5">
    <w:name w:val="heading 5"/>
    <w:basedOn w:val="Heading4"/>
    <w:next w:val="Normal"/>
    <w:qFormat/>
    <w:rsid w:val="00614E4D"/>
    <w:pPr>
      <w:numPr>
        <w:ilvl w:val="4"/>
      </w:numPr>
      <w:outlineLvl w:val="4"/>
    </w:pPr>
    <w:rPr>
      <w:sz w:val="22"/>
      <w:szCs w:val="22"/>
    </w:rPr>
  </w:style>
  <w:style w:type="paragraph" w:styleId="Heading6">
    <w:name w:val="heading 6"/>
    <w:basedOn w:val="Normal"/>
    <w:next w:val="Normal"/>
    <w:qFormat/>
    <w:rsid w:val="00614E4D"/>
    <w:pPr>
      <w:keepNext/>
      <w:keepLines/>
      <w:numPr>
        <w:ilvl w:val="5"/>
        <w:numId w:val="1"/>
      </w:numPr>
      <w:spacing w:before="120"/>
      <w:outlineLvl w:val="5"/>
    </w:pPr>
    <w:rPr>
      <w:rFonts w:cs="Arial"/>
    </w:rPr>
  </w:style>
  <w:style w:type="paragraph" w:styleId="Heading7">
    <w:name w:val="heading 7"/>
    <w:basedOn w:val="Normal"/>
    <w:next w:val="Normal"/>
    <w:qFormat/>
    <w:rsid w:val="00614E4D"/>
    <w:pPr>
      <w:keepNext/>
      <w:keepLines/>
      <w:numPr>
        <w:ilvl w:val="6"/>
        <w:numId w:val="1"/>
      </w:numPr>
      <w:spacing w:before="120"/>
      <w:outlineLvl w:val="6"/>
    </w:pPr>
    <w:rPr>
      <w:rFonts w:cs="Arial"/>
    </w:rPr>
  </w:style>
  <w:style w:type="paragraph" w:styleId="Heading8">
    <w:name w:val="heading 8"/>
    <w:basedOn w:val="Heading7"/>
    <w:next w:val="Normal"/>
    <w:qFormat/>
    <w:rsid w:val="00614E4D"/>
    <w:pPr>
      <w:numPr>
        <w:ilvl w:val="7"/>
      </w:numPr>
      <w:outlineLvl w:val="7"/>
    </w:pPr>
  </w:style>
  <w:style w:type="paragraph" w:styleId="Heading9">
    <w:name w:val="heading 9"/>
    <w:basedOn w:val="Heading8"/>
    <w:next w:val="Normal"/>
    <w:qFormat/>
    <w:rsid w:val="00614E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14E4D"/>
    <w:pPr>
      <w:spacing w:before="180"/>
      <w:ind w:left="2693" w:hanging="2693"/>
    </w:pPr>
    <w:rPr>
      <w:b w:val="0"/>
      <w:bCs/>
    </w:rPr>
  </w:style>
  <w:style w:type="paragraph" w:styleId="TOC1">
    <w:name w:val="toc 1"/>
    <w:aliases w:val="Observation TOC2"/>
    <w:uiPriority w:val="39"/>
    <w:rsid w:val="00614E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614E4D"/>
    <w:pPr>
      <w:keepNext/>
      <w:keepLines/>
      <w:spacing w:before="180"/>
      <w:jc w:val="center"/>
    </w:pPr>
  </w:style>
  <w:style w:type="paragraph" w:styleId="Caption">
    <w:name w:val="caption"/>
    <w:basedOn w:val="Normal"/>
    <w:next w:val="Normal"/>
    <w:qFormat/>
    <w:rsid w:val="00614E4D"/>
    <w:pPr>
      <w:spacing w:after="240"/>
      <w:jc w:val="center"/>
    </w:pPr>
    <w:rPr>
      <w:b/>
      <w:bCs/>
    </w:rPr>
  </w:style>
  <w:style w:type="paragraph" w:styleId="TOC5">
    <w:name w:val="toc 5"/>
    <w:aliases w:val="Observation TOC"/>
    <w:basedOn w:val="TOC4"/>
    <w:semiHidden/>
    <w:rsid w:val="00614E4D"/>
    <w:pPr>
      <w:tabs>
        <w:tab w:val="right" w:pos="1701"/>
      </w:tabs>
      <w:ind w:left="1701" w:hanging="1701"/>
    </w:pPr>
  </w:style>
  <w:style w:type="paragraph" w:styleId="TOC4">
    <w:name w:val="toc 4"/>
    <w:basedOn w:val="TOC3"/>
    <w:semiHidden/>
    <w:rsid w:val="00614E4D"/>
    <w:pPr>
      <w:ind w:left="1418" w:hanging="1418"/>
    </w:pPr>
  </w:style>
  <w:style w:type="paragraph" w:styleId="TOC3">
    <w:name w:val="toc 3"/>
    <w:basedOn w:val="TOC2"/>
    <w:semiHidden/>
    <w:rsid w:val="00614E4D"/>
    <w:pPr>
      <w:ind w:left="1134" w:hanging="1134"/>
    </w:pPr>
  </w:style>
  <w:style w:type="paragraph" w:styleId="TOC2">
    <w:name w:val="toc 2"/>
    <w:basedOn w:val="TOC1"/>
    <w:semiHidden/>
    <w:rsid w:val="00614E4D"/>
    <w:pPr>
      <w:keepNext w:val="0"/>
      <w:spacing w:before="0"/>
      <w:ind w:left="851" w:hanging="851"/>
    </w:pPr>
    <w:rPr>
      <w:szCs w:val="20"/>
    </w:rPr>
  </w:style>
  <w:style w:type="paragraph" w:styleId="Index2">
    <w:name w:val="index 2"/>
    <w:basedOn w:val="Index1"/>
    <w:semiHidden/>
    <w:rsid w:val="00614E4D"/>
    <w:pPr>
      <w:ind w:left="284"/>
    </w:pPr>
  </w:style>
  <w:style w:type="paragraph" w:styleId="Index1">
    <w:name w:val="index 1"/>
    <w:basedOn w:val="Normal"/>
    <w:semiHidden/>
    <w:rsid w:val="00614E4D"/>
    <w:pPr>
      <w:keepLines/>
      <w:spacing w:after="0"/>
    </w:pPr>
  </w:style>
  <w:style w:type="paragraph" w:styleId="DocumentMap">
    <w:name w:val="Document Map"/>
    <w:basedOn w:val="Normal"/>
    <w:semiHidden/>
    <w:rsid w:val="00614E4D"/>
    <w:pPr>
      <w:shd w:val="clear" w:color="auto" w:fill="000080"/>
    </w:pPr>
    <w:rPr>
      <w:rFonts w:ascii="Tahoma" w:hAnsi="Tahoma" w:cs="Tahoma"/>
    </w:rPr>
  </w:style>
  <w:style w:type="paragraph" w:styleId="ListNumber2">
    <w:name w:val="List Number 2"/>
    <w:basedOn w:val="ListNumber"/>
    <w:rsid w:val="00614E4D"/>
    <w:pPr>
      <w:ind w:left="851"/>
    </w:pPr>
  </w:style>
  <w:style w:type="paragraph" w:styleId="ListNumber">
    <w:name w:val="List Number"/>
    <w:basedOn w:val="List"/>
    <w:rsid w:val="00614E4D"/>
  </w:style>
  <w:style w:type="paragraph" w:styleId="List">
    <w:name w:val="List"/>
    <w:basedOn w:val="Normal"/>
    <w:rsid w:val="00614E4D"/>
    <w:pPr>
      <w:ind w:left="568" w:hanging="284"/>
    </w:pPr>
  </w:style>
  <w:style w:type="paragraph" w:styleId="Header">
    <w:name w:val="header"/>
    <w:rsid w:val="00614E4D"/>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614E4D"/>
    <w:rPr>
      <w:b/>
      <w:bCs/>
      <w:position w:val="6"/>
      <w:sz w:val="16"/>
      <w:szCs w:val="16"/>
    </w:rPr>
  </w:style>
  <w:style w:type="paragraph" w:styleId="FootnoteText">
    <w:name w:val="footnote text"/>
    <w:basedOn w:val="Normal"/>
    <w:semiHidden/>
    <w:rsid w:val="00614E4D"/>
    <w:pPr>
      <w:keepLines/>
      <w:spacing w:after="0"/>
      <w:ind w:left="454" w:hanging="454"/>
    </w:pPr>
    <w:rPr>
      <w:sz w:val="16"/>
      <w:szCs w:val="16"/>
    </w:rPr>
  </w:style>
  <w:style w:type="paragraph" w:customStyle="1" w:styleId="3GPPHeader">
    <w:name w:val="3GPP_Header"/>
    <w:basedOn w:val="Normal"/>
    <w:rsid w:val="00614E4D"/>
    <w:pPr>
      <w:tabs>
        <w:tab w:val="left" w:pos="1701"/>
        <w:tab w:val="right" w:pos="9639"/>
      </w:tabs>
      <w:spacing w:after="240"/>
    </w:pPr>
    <w:rPr>
      <w:b/>
      <w:sz w:val="24"/>
    </w:rPr>
  </w:style>
  <w:style w:type="paragraph" w:styleId="TOC9">
    <w:name w:val="toc 9"/>
    <w:basedOn w:val="TOC8"/>
    <w:semiHidden/>
    <w:rsid w:val="00614E4D"/>
    <w:pPr>
      <w:ind w:left="1418" w:hanging="1418"/>
    </w:pPr>
  </w:style>
  <w:style w:type="paragraph" w:styleId="TOC6">
    <w:name w:val="toc 6"/>
    <w:basedOn w:val="TOC5"/>
    <w:next w:val="Normal"/>
    <w:semiHidden/>
    <w:rsid w:val="00614E4D"/>
    <w:pPr>
      <w:ind w:left="1985" w:hanging="1985"/>
    </w:pPr>
  </w:style>
  <w:style w:type="paragraph" w:styleId="TOC7">
    <w:name w:val="toc 7"/>
    <w:basedOn w:val="TOC6"/>
    <w:next w:val="Normal"/>
    <w:semiHidden/>
    <w:rsid w:val="00614E4D"/>
    <w:pPr>
      <w:ind w:left="2268" w:hanging="2268"/>
    </w:pPr>
  </w:style>
  <w:style w:type="paragraph" w:styleId="ListBullet2">
    <w:name w:val="List Bullet 2"/>
    <w:basedOn w:val="ListBullet"/>
    <w:rsid w:val="00614E4D"/>
    <w:pPr>
      <w:numPr>
        <w:numId w:val="6"/>
      </w:numPr>
    </w:pPr>
  </w:style>
  <w:style w:type="paragraph" w:styleId="ListBullet">
    <w:name w:val="List Bullet"/>
    <w:basedOn w:val="BodyText"/>
    <w:rsid w:val="00614E4D"/>
    <w:pPr>
      <w:numPr>
        <w:numId w:val="5"/>
      </w:numPr>
    </w:pPr>
  </w:style>
  <w:style w:type="paragraph" w:styleId="ListBullet3">
    <w:name w:val="List Bullet 3"/>
    <w:basedOn w:val="ListBullet2"/>
    <w:rsid w:val="00614E4D"/>
    <w:pPr>
      <w:numPr>
        <w:numId w:val="7"/>
      </w:numPr>
    </w:pPr>
  </w:style>
  <w:style w:type="paragraph" w:customStyle="1" w:styleId="EQ">
    <w:name w:val="EQ"/>
    <w:basedOn w:val="Normal"/>
    <w:next w:val="Normal"/>
    <w:rsid w:val="00614E4D"/>
    <w:pPr>
      <w:keepLines/>
      <w:tabs>
        <w:tab w:val="center" w:pos="4536"/>
        <w:tab w:val="right" w:pos="9072"/>
      </w:tabs>
      <w:spacing w:after="180"/>
      <w:jc w:val="left"/>
    </w:pPr>
    <w:rPr>
      <w:noProof/>
      <w:lang w:eastAsia="en-US"/>
    </w:rPr>
  </w:style>
  <w:style w:type="paragraph" w:styleId="List2">
    <w:name w:val="List 2"/>
    <w:basedOn w:val="List"/>
    <w:rsid w:val="00614E4D"/>
    <w:pPr>
      <w:ind w:left="851"/>
    </w:pPr>
  </w:style>
  <w:style w:type="paragraph" w:styleId="List3">
    <w:name w:val="List 3"/>
    <w:basedOn w:val="List2"/>
    <w:rsid w:val="00614E4D"/>
    <w:pPr>
      <w:ind w:left="1135"/>
    </w:pPr>
  </w:style>
  <w:style w:type="paragraph" w:styleId="List4">
    <w:name w:val="List 4"/>
    <w:basedOn w:val="List3"/>
    <w:rsid w:val="00614E4D"/>
    <w:pPr>
      <w:ind w:left="1418"/>
    </w:pPr>
  </w:style>
  <w:style w:type="paragraph" w:styleId="List5">
    <w:name w:val="List 5"/>
    <w:basedOn w:val="List4"/>
    <w:rsid w:val="00614E4D"/>
    <w:pPr>
      <w:ind w:left="1702"/>
    </w:pPr>
  </w:style>
  <w:style w:type="paragraph" w:customStyle="1" w:styleId="EditorsNote">
    <w:name w:val="Editor's Note"/>
    <w:basedOn w:val="Normal"/>
    <w:rsid w:val="00614E4D"/>
    <w:pPr>
      <w:keepLines/>
      <w:spacing w:after="180"/>
      <w:ind w:left="1135" w:hanging="851"/>
      <w:jc w:val="left"/>
    </w:pPr>
    <w:rPr>
      <w:color w:val="FF0000"/>
      <w:lang w:eastAsia="en-US"/>
    </w:rPr>
  </w:style>
  <w:style w:type="paragraph" w:styleId="ListBullet4">
    <w:name w:val="List Bullet 4"/>
    <w:basedOn w:val="ListBullet3"/>
    <w:rsid w:val="00614E4D"/>
    <w:pPr>
      <w:numPr>
        <w:numId w:val="8"/>
      </w:numPr>
    </w:pPr>
  </w:style>
  <w:style w:type="paragraph" w:styleId="ListBullet5">
    <w:name w:val="List Bullet 5"/>
    <w:basedOn w:val="ListBullet4"/>
    <w:rsid w:val="00614E4D"/>
    <w:pPr>
      <w:numPr>
        <w:numId w:val="4"/>
      </w:numPr>
    </w:pPr>
  </w:style>
  <w:style w:type="paragraph" w:styleId="Footer">
    <w:name w:val="footer"/>
    <w:basedOn w:val="Header"/>
    <w:semiHidden/>
    <w:rsid w:val="00614E4D"/>
    <w:pPr>
      <w:jc w:val="center"/>
    </w:pPr>
    <w:rPr>
      <w:i/>
      <w:iCs/>
    </w:rPr>
  </w:style>
  <w:style w:type="paragraph" w:customStyle="1" w:styleId="Reference">
    <w:name w:val="Reference"/>
    <w:basedOn w:val="Normal"/>
    <w:rsid w:val="00614E4D"/>
    <w:pPr>
      <w:numPr>
        <w:numId w:val="2"/>
      </w:numPr>
    </w:pPr>
  </w:style>
  <w:style w:type="paragraph" w:styleId="BalloonText">
    <w:name w:val="Balloon Text"/>
    <w:basedOn w:val="Normal"/>
    <w:link w:val="BalloonTextChar"/>
    <w:rsid w:val="00614E4D"/>
    <w:rPr>
      <w:rFonts w:ascii="Tahoma" w:hAnsi="Tahoma" w:cs="Tahoma"/>
      <w:sz w:val="16"/>
      <w:szCs w:val="16"/>
    </w:rPr>
  </w:style>
  <w:style w:type="character" w:styleId="PageNumber">
    <w:name w:val="page number"/>
    <w:semiHidden/>
    <w:rsid w:val="00614E4D"/>
  </w:style>
  <w:style w:type="paragraph" w:styleId="BodyText">
    <w:name w:val="Body Text"/>
    <w:basedOn w:val="Normal"/>
    <w:link w:val="BodyTextChar"/>
    <w:rsid w:val="00614E4D"/>
  </w:style>
  <w:style w:type="character" w:styleId="Hyperlink">
    <w:name w:val="Hyperlink"/>
    <w:uiPriority w:val="99"/>
    <w:rsid w:val="00614E4D"/>
    <w:rPr>
      <w:color w:val="0000FF"/>
      <w:u w:val="single"/>
      <w:lang w:val="en-GB"/>
    </w:rPr>
  </w:style>
  <w:style w:type="character" w:styleId="FollowedHyperlink">
    <w:name w:val="FollowedHyperlink"/>
    <w:semiHidden/>
    <w:rsid w:val="00614E4D"/>
    <w:rPr>
      <w:color w:val="FF0000"/>
      <w:u w:val="single"/>
    </w:rPr>
  </w:style>
  <w:style w:type="character" w:styleId="CommentReference">
    <w:name w:val="annotation reference"/>
    <w:semiHidden/>
    <w:rsid w:val="00614E4D"/>
    <w:rPr>
      <w:sz w:val="16"/>
      <w:szCs w:val="16"/>
    </w:rPr>
  </w:style>
  <w:style w:type="paragraph" w:styleId="CommentText">
    <w:name w:val="annotation text"/>
    <w:basedOn w:val="Normal"/>
    <w:link w:val="CommentTextChar"/>
    <w:semiHidden/>
    <w:rsid w:val="00614E4D"/>
  </w:style>
  <w:style w:type="paragraph" w:styleId="CommentSubject">
    <w:name w:val="annotation subject"/>
    <w:basedOn w:val="CommentText"/>
    <w:next w:val="CommentText"/>
    <w:semiHidden/>
    <w:rsid w:val="00614E4D"/>
    <w:rPr>
      <w:b/>
      <w:bCs/>
    </w:rPr>
  </w:style>
  <w:style w:type="character" w:customStyle="1" w:styleId="Heading1Char">
    <w:name w:val="Heading 1 Char"/>
    <w:link w:val="Heading1"/>
    <w:rsid w:val="00614E4D"/>
    <w:rPr>
      <w:rFonts w:ascii="Arial" w:hAnsi="Arial" w:cs="Arial"/>
      <w:sz w:val="36"/>
      <w:szCs w:val="36"/>
      <w:lang w:val="en-GB" w:eastAsia="zh-CN"/>
    </w:rPr>
  </w:style>
  <w:style w:type="paragraph" w:customStyle="1" w:styleId="B1">
    <w:name w:val="B1"/>
    <w:basedOn w:val="List"/>
    <w:rsid w:val="00614E4D"/>
    <w:pPr>
      <w:spacing w:after="180"/>
      <w:jc w:val="left"/>
    </w:pPr>
    <w:rPr>
      <w:lang w:eastAsia="en-US"/>
    </w:rPr>
  </w:style>
  <w:style w:type="paragraph" w:customStyle="1" w:styleId="B2">
    <w:name w:val="B2"/>
    <w:basedOn w:val="List2"/>
    <w:rsid w:val="00614E4D"/>
    <w:pPr>
      <w:spacing w:after="180"/>
      <w:jc w:val="left"/>
    </w:pPr>
    <w:rPr>
      <w:lang w:eastAsia="en-US"/>
    </w:rPr>
  </w:style>
  <w:style w:type="paragraph" w:customStyle="1" w:styleId="B3">
    <w:name w:val="B3"/>
    <w:basedOn w:val="List3"/>
    <w:rsid w:val="00614E4D"/>
    <w:pPr>
      <w:spacing w:after="180"/>
      <w:jc w:val="left"/>
    </w:pPr>
    <w:rPr>
      <w:lang w:eastAsia="en-US"/>
    </w:rPr>
  </w:style>
  <w:style w:type="paragraph" w:customStyle="1" w:styleId="B4">
    <w:name w:val="B4"/>
    <w:basedOn w:val="List4"/>
    <w:rsid w:val="00614E4D"/>
    <w:pPr>
      <w:spacing w:after="180"/>
      <w:jc w:val="left"/>
    </w:pPr>
    <w:rPr>
      <w:lang w:eastAsia="en-US"/>
    </w:rPr>
  </w:style>
  <w:style w:type="paragraph" w:customStyle="1" w:styleId="Proposal">
    <w:name w:val="Proposal"/>
    <w:basedOn w:val="Normal"/>
    <w:rsid w:val="00614E4D"/>
    <w:pPr>
      <w:numPr>
        <w:numId w:val="3"/>
      </w:numPr>
      <w:tabs>
        <w:tab w:val="clear" w:pos="1304"/>
        <w:tab w:val="left" w:pos="1701"/>
      </w:tabs>
      <w:ind w:left="1701" w:hanging="1701"/>
    </w:pPr>
    <w:rPr>
      <w:b/>
      <w:bCs/>
    </w:rPr>
  </w:style>
  <w:style w:type="character" w:customStyle="1" w:styleId="BodyTextChar">
    <w:name w:val="Body Text Char"/>
    <w:link w:val="BodyText"/>
    <w:rsid w:val="00614E4D"/>
    <w:rPr>
      <w:rFonts w:ascii="Arial" w:hAnsi="Arial"/>
      <w:lang w:val="en-GB" w:eastAsia="zh-CN"/>
    </w:rPr>
  </w:style>
  <w:style w:type="paragraph" w:customStyle="1" w:styleId="B5">
    <w:name w:val="B5"/>
    <w:basedOn w:val="List5"/>
    <w:rsid w:val="00614E4D"/>
    <w:pPr>
      <w:spacing w:after="180"/>
      <w:jc w:val="left"/>
    </w:pPr>
    <w:rPr>
      <w:lang w:eastAsia="en-US"/>
    </w:rPr>
  </w:style>
  <w:style w:type="paragraph" w:customStyle="1" w:styleId="EX">
    <w:name w:val="EX"/>
    <w:basedOn w:val="Normal"/>
    <w:rsid w:val="00614E4D"/>
    <w:pPr>
      <w:keepLines/>
      <w:spacing w:after="180"/>
      <w:ind w:left="1702" w:hanging="1418"/>
      <w:jc w:val="left"/>
    </w:pPr>
    <w:rPr>
      <w:lang w:eastAsia="en-US"/>
    </w:rPr>
  </w:style>
  <w:style w:type="paragraph" w:customStyle="1" w:styleId="EW">
    <w:name w:val="EW"/>
    <w:basedOn w:val="EX"/>
    <w:rsid w:val="00614E4D"/>
    <w:pPr>
      <w:spacing w:after="0"/>
    </w:pPr>
  </w:style>
  <w:style w:type="paragraph" w:customStyle="1" w:styleId="TAL">
    <w:name w:val="TAL"/>
    <w:basedOn w:val="Normal"/>
    <w:rsid w:val="00614E4D"/>
    <w:pPr>
      <w:keepNext/>
      <w:keepLines/>
      <w:spacing w:after="0"/>
      <w:jc w:val="left"/>
    </w:pPr>
    <w:rPr>
      <w:sz w:val="18"/>
      <w:lang w:eastAsia="en-US"/>
    </w:rPr>
  </w:style>
  <w:style w:type="paragraph" w:customStyle="1" w:styleId="TAC">
    <w:name w:val="TAC"/>
    <w:basedOn w:val="TAL"/>
    <w:rsid w:val="00614E4D"/>
    <w:pPr>
      <w:jc w:val="center"/>
    </w:pPr>
  </w:style>
  <w:style w:type="paragraph" w:customStyle="1" w:styleId="TAH">
    <w:name w:val="TAH"/>
    <w:basedOn w:val="TAC"/>
    <w:rsid w:val="00614E4D"/>
    <w:rPr>
      <w:b/>
    </w:rPr>
  </w:style>
  <w:style w:type="paragraph" w:customStyle="1" w:styleId="TAN">
    <w:name w:val="TAN"/>
    <w:basedOn w:val="TAL"/>
    <w:rsid w:val="00614E4D"/>
    <w:pPr>
      <w:ind w:left="851" w:hanging="851"/>
    </w:pPr>
  </w:style>
  <w:style w:type="paragraph" w:customStyle="1" w:styleId="TAR">
    <w:name w:val="TAR"/>
    <w:basedOn w:val="TAL"/>
    <w:rsid w:val="00614E4D"/>
    <w:pPr>
      <w:jc w:val="right"/>
    </w:pPr>
  </w:style>
  <w:style w:type="paragraph" w:customStyle="1" w:styleId="TH">
    <w:name w:val="TH"/>
    <w:basedOn w:val="Normal"/>
    <w:link w:val="THChar"/>
    <w:rsid w:val="00614E4D"/>
    <w:pPr>
      <w:keepNext/>
      <w:keepLines/>
      <w:spacing w:before="60" w:after="180"/>
      <w:jc w:val="center"/>
    </w:pPr>
    <w:rPr>
      <w:b/>
      <w:lang w:eastAsia="en-US"/>
    </w:rPr>
  </w:style>
  <w:style w:type="paragraph" w:customStyle="1" w:styleId="TF">
    <w:name w:val="TF"/>
    <w:basedOn w:val="TH"/>
    <w:rsid w:val="00614E4D"/>
    <w:pPr>
      <w:keepNext w:val="0"/>
      <w:spacing w:before="0" w:after="240"/>
    </w:pPr>
  </w:style>
  <w:style w:type="paragraph" w:customStyle="1" w:styleId="TT">
    <w:name w:val="TT"/>
    <w:basedOn w:val="Heading1"/>
    <w:next w:val="Normal"/>
    <w:rsid w:val="00614E4D"/>
    <w:pPr>
      <w:numPr>
        <w:numId w:val="0"/>
      </w:numPr>
      <w:ind w:left="1134" w:hanging="1134"/>
      <w:outlineLvl w:val="9"/>
    </w:pPr>
    <w:rPr>
      <w:rFonts w:cs="Times New Roman"/>
      <w:szCs w:val="20"/>
      <w:lang w:eastAsia="en-US"/>
    </w:rPr>
  </w:style>
  <w:style w:type="paragraph" w:customStyle="1" w:styleId="ZA">
    <w:name w:val="ZA"/>
    <w:rsid w:val="0061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14E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14E4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14E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14E4D"/>
  </w:style>
  <w:style w:type="paragraph" w:customStyle="1" w:styleId="ZH">
    <w:name w:val="ZH"/>
    <w:rsid w:val="00614E4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14E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14E4D"/>
    <w:pPr>
      <w:framePr w:hRule="auto" w:wrap="notBeside" w:y="852"/>
    </w:pPr>
    <w:rPr>
      <w:i w:val="0"/>
      <w:sz w:val="40"/>
    </w:rPr>
  </w:style>
  <w:style w:type="paragraph" w:customStyle="1" w:styleId="ZU">
    <w:name w:val="ZU"/>
    <w:rsid w:val="00614E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14E4D"/>
    <w:pPr>
      <w:framePr w:wrap="notBeside" w:y="16161"/>
    </w:pPr>
  </w:style>
  <w:style w:type="paragraph" w:customStyle="1" w:styleId="FP">
    <w:name w:val="FP"/>
    <w:basedOn w:val="Normal"/>
    <w:rsid w:val="00614E4D"/>
    <w:pPr>
      <w:spacing w:after="0"/>
      <w:jc w:val="left"/>
    </w:pPr>
    <w:rPr>
      <w:lang w:eastAsia="en-US"/>
    </w:rPr>
  </w:style>
  <w:style w:type="paragraph" w:customStyle="1" w:styleId="Observation">
    <w:name w:val="Observation"/>
    <w:basedOn w:val="Proposal"/>
    <w:qFormat/>
    <w:rsid w:val="00614E4D"/>
    <w:pPr>
      <w:numPr>
        <w:numId w:val="13"/>
      </w:numPr>
      <w:ind w:left="1701" w:hanging="1701"/>
    </w:pPr>
  </w:style>
  <w:style w:type="paragraph" w:styleId="TableofFigures">
    <w:name w:val="table of figures"/>
    <w:basedOn w:val="Normal"/>
    <w:next w:val="Normal"/>
    <w:uiPriority w:val="99"/>
    <w:rsid w:val="00614E4D"/>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82157"/>
    <w:pPr>
      <w:ind w:left="720"/>
      <w:contextualSpacing/>
    </w:pPr>
  </w:style>
  <w:style w:type="character" w:customStyle="1" w:styleId="Heading2Char">
    <w:name w:val="Heading 2 Char"/>
    <w:link w:val="Heading2"/>
    <w:rsid w:val="007B6BDC"/>
    <w:rPr>
      <w:rFonts w:ascii="Arial" w:hAnsi="Arial" w:cs="Arial"/>
      <w:sz w:val="32"/>
      <w:szCs w:val="32"/>
      <w:lang w:val="en-GB" w:eastAsia="zh-CN"/>
    </w:rPr>
  </w:style>
  <w:style w:type="paragraph" w:customStyle="1" w:styleId="IvDbodytext">
    <w:name w:val="IvD bodytext"/>
    <w:basedOn w:val="BodyText"/>
    <w:link w:val="IvDbodytextChar"/>
    <w:qFormat/>
    <w:rsid w:val="00AB722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722E"/>
    <w:rPr>
      <w:rFonts w:ascii="Arial" w:hAnsi="Arial"/>
      <w:spacing w:val="2"/>
      <w:lang w:val="en-US" w:eastAsia="en-US"/>
    </w:rPr>
  </w:style>
  <w:style w:type="character" w:customStyle="1" w:styleId="BalloonTextChar">
    <w:name w:val="Balloon Text Char"/>
    <w:link w:val="BalloonText"/>
    <w:rsid w:val="00E55CE7"/>
    <w:rPr>
      <w:rFonts w:ascii="Tahoma" w:hAnsi="Tahoma" w:cs="Tahoma"/>
      <w:sz w:val="16"/>
      <w:szCs w:val="16"/>
      <w:lang w:val="en-GB" w:eastAsia="zh-CN"/>
    </w:rPr>
  </w:style>
  <w:style w:type="character" w:styleId="Strong">
    <w:name w:val="Strong"/>
    <w:qFormat/>
    <w:rsid w:val="00A0513C"/>
    <w:rPr>
      <w:b/>
      <w:bCs/>
    </w:rPr>
  </w:style>
  <w:style w:type="paragraph" w:customStyle="1" w:styleId="PL">
    <w:name w:val="PL"/>
    <w:link w:val="PLChar"/>
    <w:rsid w:val="00DA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A77C5"/>
    <w:rPr>
      <w:rFonts w:ascii="Courier New" w:hAnsi="Courier New"/>
      <w:noProof/>
      <w:sz w:val="16"/>
      <w:lang w:val="en-GB"/>
    </w:rPr>
  </w:style>
  <w:style w:type="character" w:customStyle="1" w:styleId="THChar">
    <w:name w:val="TH Char"/>
    <w:link w:val="TH"/>
    <w:rsid w:val="00DA77C5"/>
    <w:rPr>
      <w:rFonts w:ascii="Arial" w:hAnsi="Arial"/>
      <w:b/>
      <w:lang w:val="en-GB" w:eastAsia="en-US"/>
    </w:rPr>
  </w:style>
  <w:style w:type="paragraph" w:styleId="BodyTextIndent">
    <w:name w:val="Body Text Indent"/>
    <w:basedOn w:val="Normal"/>
    <w:link w:val="BodyTextIndentChar"/>
    <w:rsid w:val="001F12E0"/>
    <w:pPr>
      <w:ind w:left="360"/>
    </w:pPr>
  </w:style>
  <w:style w:type="character" w:customStyle="1" w:styleId="BodyTextIndentChar">
    <w:name w:val="Body Text Indent Char"/>
    <w:link w:val="BodyTextIndent"/>
    <w:rsid w:val="001F12E0"/>
    <w:rPr>
      <w:rFonts w:ascii="Arial" w:hAnsi="Arial"/>
      <w:lang w:val="en-GB" w:eastAsia="zh-CN"/>
    </w:rPr>
  </w:style>
  <w:style w:type="character" w:customStyle="1" w:styleId="CommentTextChar">
    <w:name w:val="Comment Text Char"/>
    <w:link w:val="CommentText"/>
    <w:semiHidden/>
    <w:rsid w:val="00C76C8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09487">
      <w:bodyDiv w:val="1"/>
      <w:marLeft w:val="0"/>
      <w:marRight w:val="0"/>
      <w:marTop w:val="0"/>
      <w:marBottom w:val="0"/>
      <w:divBdr>
        <w:top w:val="none" w:sz="0" w:space="0" w:color="auto"/>
        <w:left w:val="none" w:sz="0" w:space="0" w:color="auto"/>
        <w:bottom w:val="none" w:sz="0" w:space="0" w:color="auto"/>
        <w:right w:val="none" w:sz="0" w:space="0" w:color="auto"/>
      </w:divBdr>
      <w:divsChild>
        <w:div w:id="143744017">
          <w:marLeft w:val="1411"/>
          <w:marRight w:val="0"/>
          <w:marTop w:val="77"/>
          <w:marBottom w:val="0"/>
          <w:divBdr>
            <w:top w:val="none" w:sz="0" w:space="0" w:color="auto"/>
            <w:left w:val="none" w:sz="0" w:space="0" w:color="auto"/>
            <w:bottom w:val="none" w:sz="0" w:space="0" w:color="auto"/>
            <w:right w:val="none" w:sz="0" w:space="0" w:color="auto"/>
          </w:divBdr>
        </w:div>
        <w:div w:id="675614768">
          <w:marLeft w:val="1411"/>
          <w:marRight w:val="0"/>
          <w:marTop w:val="77"/>
          <w:marBottom w:val="0"/>
          <w:divBdr>
            <w:top w:val="none" w:sz="0" w:space="0" w:color="auto"/>
            <w:left w:val="none" w:sz="0" w:space="0" w:color="auto"/>
            <w:bottom w:val="none" w:sz="0" w:space="0" w:color="auto"/>
            <w:right w:val="none" w:sz="0" w:space="0" w:color="auto"/>
          </w:divBdr>
        </w:div>
        <w:div w:id="835612964">
          <w:marLeft w:val="1411"/>
          <w:marRight w:val="0"/>
          <w:marTop w:val="77"/>
          <w:marBottom w:val="0"/>
          <w:divBdr>
            <w:top w:val="none" w:sz="0" w:space="0" w:color="auto"/>
            <w:left w:val="none" w:sz="0" w:space="0" w:color="auto"/>
            <w:bottom w:val="none" w:sz="0" w:space="0" w:color="auto"/>
            <w:right w:val="none" w:sz="0" w:space="0" w:color="auto"/>
          </w:divBdr>
        </w:div>
        <w:div w:id="889918322">
          <w:marLeft w:val="1411"/>
          <w:marRight w:val="0"/>
          <w:marTop w:val="77"/>
          <w:marBottom w:val="0"/>
          <w:divBdr>
            <w:top w:val="none" w:sz="0" w:space="0" w:color="auto"/>
            <w:left w:val="none" w:sz="0" w:space="0" w:color="auto"/>
            <w:bottom w:val="none" w:sz="0" w:space="0" w:color="auto"/>
            <w:right w:val="none" w:sz="0" w:space="0" w:color="auto"/>
          </w:divBdr>
        </w:div>
        <w:div w:id="1616674484">
          <w:marLeft w:val="835"/>
          <w:marRight w:val="0"/>
          <w:marTop w:val="77"/>
          <w:marBottom w:val="0"/>
          <w:divBdr>
            <w:top w:val="none" w:sz="0" w:space="0" w:color="auto"/>
            <w:left w:val="none" w:sz="0" w:space="0" w:color="auto"/>
            <w:bottom w:val="none" w:sz="0" w:space="0" w:color="auto"/>
            <w:right w:val="none" w:sz="0" w:space="0" w:color="auto"/>
          </w:divBdr>
        </w:div>
        <w:div w:id="1902976937">
          <w:marLeft w:val="1411"/>
          <w:marRight w:val="0"/>
          <w:marTop w:val="77"/>
          <w:marBottom w:val="0"/>
          <w:divBdr>
            <w:top w:val="none" w:sz="0" w:space="0" w:color="auto"/>
            <w:left w:val="none" w:sz="0" w:space="0" w:color="auto"/>
            <w:bottom w:val="none" w:sz="0" w:space="0" w:color="auto"/>
            <w:right w:val="none" w:sz="0" w:space="0" w:color="auto"/>
          </w:divBdr>
        </w:div>
      </w:divsChild>
    </w:div>
    <w:div w:id="438259483">
      <w:bodyDiv w:val="1"/>
      <w:marLeft w:val="0"/>
      <w:marRight w:val="0"/>
      <w:marTop w:val="0"/>
      <w:marBottom w:val="0"/>
      <w:divBdr>
        <w:top w:val="none" w:sz="0" w:space="0" w:color="auto"/>
        <w:left w:val="none" w:sz="0" w:space="0" w:color="auto"/>
        <w:bottom w:val="none" w:sz="0" w:space="0" w:color="auto"/>
        <w:right w:val="none" w:sz="0" w:space="0" w:color="auto"/>
      </w:divBdr>
    </w:div>
    <w:div w:id="636833396">
      <w:bodyDiv w:val="1"/>
      <w:marLeft w:val="0"/>
      <w:marRight w:val="0"/>
      <w:marTop w:val="0"/>
      <w:marBottom w:val="0"/>
      <w:divBdr>
        <w:top w:val="none" w:sz="0" w:space="0" w:color="auto"/>
        <w:left w:val="none" w:sz="0" w:space="0" w:color="auto"/>
        <w:bottom w:val="none" w:sz="0" w:space="0" w:color="auto"/>
        <w:right w:val="none" w:sz="0" w:space="0" w:color="auto"/>
      </w:divBdr>
      <w:divsChild>
        <w:div w:id="1186941431">
          <w:marLeft w:val="1411"/>
          <w:marRight w:val="0"/>
          <w:marTop w:val="96"/>
          <w:marBottom w:val="0"/>
          <w:divBdr>
            <w:top w:val="none" w:sz="0" w:space="0" w:color="auto"/>
            <w:left w:val="none" w:sz="0" w:space="0" w:color="auto"/>
            <w:bottom w:val="none" w:sz="0" w:space="0" w:color="auto"/>
            <w:right w:val="none" w:sz="0" w:space="0" w:color="auto"/>
          </w:divBdr>
        </w:div>
      </w:divsChild>
    </w:div>
    <w:div w:id="942567874">
      <w:bodyDiv w:val="1"/>
      <w:marLeft w:val="0"/>
      <w:marRight w:val="0"/>
      <w:marTop w:val="0"/>
      <w:marBottom w:val="0"/>
      <w:divBdr>
        <w:top w:val="none" w:sz="0" w:space="0" w:color="auto"/>
        <w:left w:val="none" w:sz="0" w:space="0" w:color="auto"/>
        <w:bottom w:val="none" w:sz="0" w:space="0" w:color="auto"/>
        <w:right w:val="none" w:sz="0" w:space="0" w:color="auto"/>
      </w:divBdr>
    </w:div>
    <w:div w:id="981665328">
      <w:bodyDiv w:val="1"/>
      <w:marLeft w:val="0"/>
      <w:marRight w:val="0"/>
      <w:marTop w:val="0"/>
      <w:marBottom w:val="0"/>
      <w:divBdr>
        <w:top w:val="none" w:sz="0" w:space="0" w:color="auto"/>
        <w:left w:val="none" w:sz="0" w:space="0" w:color="auto"/>
        <w:bottom w:val="none" w:sz="0" w:space="0" w:color="auto"/>
        <w:right w:val="none" w:sz="0" w:space="0" w:color="auto"/>
      </w:divBdr>
    </w:div>
    <w:div w:id="1150831719">
      <w:bodyDiv w:val="1"/>
      <w:marLeft w:val="0"/>
      <w:marRight w:val="0"/>
      <w:marTop w:val="0"/>
      <w:marBottom w:val="0"/>
      <w:divBdr>
        <w:top w:val="none" w:sz="0" w:space="0" w:color="auto"/>
        <w:left w:val="none" w:sz="0" w:space="0" w:color="auto"/>
        <w:bottom w:val="none" w:sz="0" w:space="0" w:color="auto"/>
        <w:right w:val="none" w:sz="0" w:space="0" w:color="auto"/>
      </w:divBdr>
      <w:divsChild>
        <w:div w:id="228687671">
          <w:marLeft w:val="835"/>
          <w:marRight w:val="0"/>
          <w:marTop w:val="86"/>
          <w:marBottom w:val="0"/>
          <w:divBdr>
            <w:top w:val="none" w:sz="0" w:space="0" w:color="auto"/>
            <w:left w:val="none" w:sz="0" w:space="0" w:color="auto"/>
            <w:bottom w:val="none" w:sz="0" w:space="0" w:color="auto"/>
            <w:right w:val="none" w:sz="0" w:space="0" w:color="auto"/>
          </w:divBdr>
        </w:div>
        <w:div w:id="316420959">
          <w:marLeft w:val="835"/>
          <w:marRight w:val="0"/>
          <w:marTop w:val="86"/>
          <w:marBottom w:val="0"/>
          <w:divBdr>
            <w:top w:val="none" w:sz="0" w:space="0" w:color="auto"/>
            <w:left w:val="none" w:sz="0" w:space="0" w:color="auto"/>
            <w:bottom w:val="none" w:sz="0" w:space="0" w:color="auto"/>
            <w:right w:val="none" w:sz="0" w:space="0" w:color="auto"/>
          </w:divBdr>
        </w:div>
        <w:div w:id="847595066">
          <w:marLeft w:val="835"/>
          <w:marRight w:val="0"/>
          <w:marTop w:val="86"/>
          <w:marBottom w:val="0"/>
          <w:divBdr>
            <w:top w:val="none" w:sz="0" w:space="0" w:color="auto"/>
            <w:left w:val="none" w:sz="0" w:space="0" w:color="auto"/>
            <w:bottom w:val="none" w:sz="0" w:space="0" w:color="auto"/>
            <w:right w:val="none" w:sz="0" w:space="0" w:color="auto"/>
          </w:divBdr>
        </w:div>
        <w:div w:id="1823109933">
          <w:marLeft w:val="835"/>
          <w:marRight w:val="0"/>
          <w:marTop w:val="86"/>
          <w:marBottom w:val="0"/>
          <w:divBdr>
            <w:top w:val="none" w:sz="0" w:space="0" w:color="auto"/>
            <w:left w:val="none" w:sz="0" w:space="0" w:color="auto"/>
            <w:bottom w:val="none" w:sz="0" w:space="0" w:color="auto"/>
            <w:right w:val="none" w:sz="0" w:space="0" w:color="auto"/>
          </w:divBdr>
        </w:div>
        <w:div w:id="1839685079">
          <w:marLeft w:val="835"/>
          <w:marRight w:val="0"/>
          <w:marTop w:val="86"/>
          <w:marBottom w:val="0"/>
          <w:divBdr>
            <w:top w:val="none" w:sz="0" w:space="0" w:color="auto"/>
            <w:left w:val="none" w:sz="0" w:space="0" w:color="auto"/>
            <w:bottom w:val="none" w:sz="0" w:space="0" w:color="auto"/>
            <w:right w:val="none" w:sz="0" w:space="0" w:color="auto"/>
          </w:divBdr>
        </w:div>
      </w:divsChild>
    </w:div>
    <w:div w:id="1358656735">
      <w:bodyDiv w:val="1"/>
      <w:marLeft w:val="0"/>
      <w:marRight w:val="0"/>
      <w:marTop w:val="0"/>
      <w:marBottom w:val="0"/>
      <w:divBdr>
        <w:top w:val="none" w:sz="0" w:space="0" w:color="auto"/>
        <w:left w:val="none" w:sz="0" w:space="0" w:color="auto"/>
        <w:bottom w:val="none" w:sz="0" w:space="0" w:color="auto"/>
        <w:right w:val="none" w:sz="0" w:space="0" w:color="auto"/>
      </w:divBdr>
    </w:div>
    <w:div w:id="1577780051">
      <w:bodyDiv w:val="1"/>
      <w:marLeft w:val="0"/>
      <w:marRight w:val="0"/>
      <w:marTop w:val="0"/>
      <w:marBottom w:val="0"/>
      <w:divBdr>
        <w:top w:val="none" w:sz="0" w:space="0" w:color="auto"/>
        <w:left w:val="none" w:sz="0" w:space="0" w:color="auto"/>
        <w:bottom w:val="none" w:sz="0" w:space="0" w:color="auto"/>
        <w:right w:val="none" w:sz="0" w:space="0" w:color="auto"/>
      </w:divBdr>
      <w:divsChild>
        <w:div w:id="1108432414">
          <w:marLeft w:val="547"/>
          <w:marRight w:val="0"/>
          <w:marTop w:val="154"/>
          <w:marBottom w:val="0"/>
          <w:divBdr>
            <w:top w:val="none" w:sz="0" w:space="0" w:color="auto"/>
            <w:left w:val="none" w:sz="0" w:space="0" w:color="auto"/>
            <w:bottom w:val="none" w:sz="0" w:space="0" w:color="auto"/>
            <w:right w:val="none" w:sz="0" w:space="0" w:color="auto"/>
          </w:divBdr>
        </w:div>
      </w:divsChild>
    </w:div>
    <w:div w:id="1748921712">
      <w:bodyDiv w:val="1"/>
      <w:marLeft w:val="0"/>
      <w:marRight w:val="0"/>
      <w:marTop w:val="0"/>
      <w:marBottom w:val="0"/>
      <w:divBdr>
        <w:top w:val="none" w:sz="0" w:space="0" w:color="auto"/>
        <w:left w:val="none" w:sz="0" w:space="0" w:color="auto"/>
        <w:bottom w:val="none" w:sz="0" w:space="0" w:color="auto"/>
        <w:right w:val="none" w:sz="0" w:space="0" w:color="auto"/>
      </w:divBdr>
    </w:div>
    <w:div w:id="1882742192">
      <w:bodyDiv w:val="1"/>
      <w:marLeft w:val="0"/>
      <w:marRight w:val="0"/>
      <w:marTop w:val="0"/>
      <w:marBottom w:val="0"/>
      <w:divBdr>
        <w:top w:val="none" w:sz="0" w:space="0" w:color="auto"/>
        <w:left w:val="none" w:sz="0" w:space="0" w:color="auto"/>
        <w:bottom w:val="none" w:sz="0" w:space="0" w:color="auto"/>
        <w:right w:val="none" w:sz="0" w:space="0" w:color="auto"/>
      </w:divBdr>
      <w:divsChild>
        <w:div w:id="2018118096">
          <w:marLeft w:val="1166"/>
          <w:marRight w:val="0"/>
          <w:marTop w:val="80"/>
          <w:marBottom w:val="0"/>
          <w:divBdr>
            <w:top w:val="none" w:sz="0" w:space="0" w:color="auto"/>
            <w:left w:val="none" w:sz="0" w:space="0" w:color="auto"/>
            <w:bottom w:val="none" w:sz="0" w:space="0" w:color="auto"/>
            <w:right w:val="none" w:sz="0" w:space="0" w:color="auto"/>
          </w:divBdr>
        </w:div>
      </w:divsChild>
    </w:div>
    <w:div w:id="196215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9E2D7-DE02-416A-A2C5-74A7FF63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170</TotalTime>
  <Pages>3</Pages>
  <Words>1454</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bela.rathonyi@ericsson.com</dc:creator>
  <cp:keywords>3GPP; Ericsson; TDoc</cp:keywords>
  <cp:lastModifiedBy>Yutao Sui</cp:lastModifiedBy>
  <cp:revision>14</cp:revision>
  <cp:lastPrinted>2008-01-31T07:09:00Z</cp:lastPrinted>
  <dcterms:created xsi:type="dcterms:W3CDTF">2016-11-03T08:44:00Z</dcterms:created>
  <dcterms:modified xsi:type="dcterms:W3CDTF">2016-11-04T17:44:00Z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